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52CE9" w14:textId="0A808AA5" w:rsidR="007C1A6A" w:rsidRDefault="007C1A6A" w:rsidP="000A5867">
      <w:pPr>
        <w:pStyle w:val="BodyText"/>
        <w:spacing w:after="0"/>
        <w:ind w:left="2160" w:hanging="2160"/>
        <w:jc w:val="center"/>
        <w:rPr>
          <w:rFonts w:ascii="Book Antiqua" w:hAnsi="Book Antiqua"/>
          <w:b/>
          <w:sz w:val="28"/>
          <w:szCs w:val="28"/>
        </w:rPr>
      </w:pPr>
      <w:r>
        <w:rPr>
          <w:rFonts w:ascii="Book Antiqua" w:hAnsi="Book Antiqua"/>
          <w:b/>
          <w:sz w:val="28"/>
          <w:szCs w:val="28"/>
        </w:rPr>
        <w:t>The “Final” Countdown:</w:t>
      </w:r>
    </w:p>
    <w:p w14:paraId="01671385" w14:textId="77777777" w:rsidR="007C1A6A" w:rsidRDefault="00E80A3F" w:rsidP="007C1A6A">
      <w:pPr>
        <w:pStyle w:val="BodyText"/>
        <w:spacing w:after="0"/>
        <w:ind w:left="2160" w:hanging="2160"/>
        <w:jc w:val="center"/>
        <w:rPr>
          <w:rFonts w:ascii="Book Antiqua" w:hAnsi="Book Antiqua"/>
          <w:b/>
          <w:sz w:val="28"/>
          <w:szCs w:val="28"/>
        </w:rPr>
      </w:pPr>
      <w:r w:rsidRPr="000A5867">
        <w:rPr>
          <w:rFonts w:ascii="Book Antiqua" w:hAnsi="Book Antiqua"/>
          <w:b/>
          <w:sz w:val="28"/>
          <w:szCs w:val="28"/>
        </w:rPr>
        <w:t xml:space="preserve">Navigating Amended Virginia Rule 1:1 and </w:t>
      </w:r>
    </w:p>
    <w:p w14:paraId="6D646090" w14:textId="3ADB12A5" w:rsidR="00E80A3F" w:rsidRPr="000A5867" w:rsidRDefault="00E80A3F" w:rsidP="000A5867">
      <w:pPr>
        <w:pStyle w:val="BodyText"/>
        <w:spacing w:after="0"/>
        <w:ind w:left="2160" w:hanging="2160"/>
        <w:jc w:val="center"/>
        <w:rPr>
          <w:rFonts w:ascii="Book Antiqua" w:hAnsi="Book Antiqua"/>
          <w:b/>
          <w:sz w:val="28"/>
          <w:szCs w:val="28"/>
        </w:rPr>
      </w:pPr>
      <w:r w:rsidRPr="000A5867">
        <w:rPr>
          <w:rFonts w:ascii="Book Antiqua" w:hAnsi="Book Antiqua"/>
          <w:b/>
          <w:sz w:val="28"/>
          <w:szCs w:val="28"/>
        </w:rPr>
        <w:t xml:space="preserve">How to Identify an </w:t>
      </w:r>
      <w:r w:rsidR="007C1A6A">
        <w:rPr>
          <w:rFonts w:ascii="Book Antiqua" w:hAnsi="Book Antiqua"/>
          <w:b/>
          <w:sz w:val="28"/>
          <w:szCs w:val="28"/>
        </w:rPr>
        <w:t>A</w:t>
      </w:r>
      <w:r w:rsidRPr="000A5867">
        <w:rPr>
          <w:rFonts w:ascii="Book Antiqua" w:hAnsi="Book Antiqua"/>
          <w:b/>
          <w:sz w:val="28"/>
          <w:szCs w:val="28"/>
        </w:rPr>
        <w:t>ppealable Order</w:t>
      </w:r>
    </w:p>
    <w:p w14:paraId="3ED960F5" w14:textId="128EEC40" w:rsidR="00E80A3F" w:rsidRDefault="00E80A3F" w:rsidP="00E80A3F">
      <w:pPr>
        <w:pStyle w:val="BodyText"/>
        <w:spacing w:after="0"/>
        <w:ind w:left="2160" w:hanging="2160"/>
        <w:rPr>
          <w:b/>
        </w:rPr>
      </w:pPr>
    </w:p>
    <w:p w14:paraId="100A13FE" w14:textId="127D6282" w:rsidR="00C357A1" w:rsidRPr="000A5867" w:rsidRDefault="00C357A1" w:rsidP="000A5867">
      <w:pPr>
        <w:pStyle w:val="BodyText"/>
        <w:spacing w:after="0"/>
        <w:ind w:left="2160" w:hanging="2160"/>
        <w:jc w:val="center"/>
        <w:rPr>
          <w:rFonts w:ascii="Book Antiqua" w:hAnsi="Book Antiqua"/>
          <w:b/>
        </w:rPr>
      </w:pPr>
      <w:r w:rsidRPr="000A5867">
        <w:rPr>
          <w:rFonts w:ascii="Book Antiqua" w:hAnsi="Book Antiqua"/>
          <w:b/>
        </w:rPr>
        <w:t>John O’Herron</w:t>
      </w:r>
    </w:p>
    <w:p w14:paraId="53406347" w14:textId="77777777" w:rsidR="00E80A3F" w:rsidRDefault="00E80A3F" w:rsidP="000A5867">
      <w:pPr>
        <w:jc w:val="center"/>
        <w:rPr>
          <w:rFonts w:ascii="Book Antiqua" w:hAnsi="Book Antiqua"/>
          <w:b/>
          <w:bCs/>
          <w:sz w:val="26"/>
          <w:szCs w:val="26"/>
          <w:u w:val="single"/>
        </w:rPr>
      </w:pPr>
    </w:p>
    <w:p w14:paraId="57DF1E9A" w14:textId="789039DC" w:rsidR="006524A9" w:rsidRPr="000A5867" w:rsidRDefault="00801424" w:rsidP="00850783">
      <w:pPr>
        <w:pStyle w:val="ListParagraph"/>
        <w:numPr>
          <w:ilvl w:val="0"/>
          <w:numId w:val="1"/>
        </w:numPr>
        <w:ind w:left="720"/>
        <w:rPr>
          <w:rFonts w:ascii="Book Antiqua" w:hAnsi="Book Antiqua"/>
          <w:sz w:val="26"/>
          <w:szCs w:val="26"/>
        </w:rPr>
      </w:pPr>
      <w:r w:rsidRPr="000A5867">
        <w:rPr>
          <w:rFonts w:ascii="Book Antiqua" w:hAnsi="Book Antiqua"/>
          <w:b/>
          <w:bCs/>
          <w:sz w:val="26"/>
          <w:szCs w:val="26"/>
          <w:u w:val="single"/>
        </w:rPr>
        <w:t>Rule 1:1</w:t>
      </w:r>
      <w:r w:rsidR="0043213C" w:rsidRPr="000A5867">
        <w:rPr>
          <w:rFonts w:ascii="Book Antiqua" w:hAnsi="Book Antiqua"/>
          <w:b/>
          <w:bCs/>
          <w:sz w:val="26"/>
          <w:szCs w:val="26"/>
          <w:u w:val="single"/>
        </w:rPr>
        <w:t xml:space="preserve"> and Appellate Jurisdiction</w:t>
      </w:r>
    </w:p>
    <w:p w14:paraId="6DE2A3DF" w14:textId="5C425444" w:rsidR="00801424" w:rsidRDefault="00EB385D" w:rsidP="000A5867">
      <w:pPr>
        <w:ind w:left="720" w:hanging="360"/>
        <w:rPr>
          <w:rFonts w:ascii="Book Antiqua" w:hAnsi="Book Antiqua"/>
          <w:sz w:val="26"/>
          <w:szCs w:val="26"/>
        </w:rPr>
      </w:pPr>
      <w:r>
        <w:rPr>
          <w:rFonts w:ascii="Book Antiqua" w:hAnsi="Book Antiqua"/>
          <w:sz w:val="26"/>
          <w:szCs w:val="26"/>
        </w:rPr>
        <w:t>~</w:t>
      </w:r>
      <w:r>
        <w:rPr>
          <w:rFonts w:ascii="Book Antiqua" w:hAnsi="Book Antiqua"/>
          <w:sz w:val="26"/>
          <w:szCs w:val="26"/>
        </w:rPr>
        <w:tab/>
      </w:r>
      <w:r w:rsidR="00801424">
        <w:rPr>
          <w:rFonts w:ascii="Book Antiqua" w:hAnsi="Book Antiqua"/>
          <w:sz w:val="26"/>
          <w:szCs w:val="26"/>
        </w:rPr>
        <w:t xml:space="preserve">Whether your appeal lies to the Court of Appeals or Supreme Court of Virginia, </w:t>
      </w:r>
      <w:r w:rsidR="00375C3D">
        <w:rPr>
          <w:rFonts w:ascii="Book Antiqua" w:hAnsi="Book Antiqua"/>
          <w:sz w:val="26"/>
          <w:szCs w:val="26"/>
        </w:rPr>
        <w:t xml:space="preserve">those courts generally only have appellate jurisdiction over “final” orders, judgments, or decrees. Code </w:t>
      </w:r>
      <w:r w:rsidR="00375C3D" w:rsidRPr="00375C3D">
        <w:rPr>
          <w:rFonts w:ascii="Book Antiqua" w:hAnsi="Book Antiqua" w:cs="Times New Roman"/>
          <w:sz w:val="26"/>
          <w:szCs w:val="26"/>
        </w:rPr>
        <w:t>§§</w:t>
      </w:r>
      <w:r w:rsidR="00375C3D">
        <w:rPr>
          <w:rFonts w:ascii="Book Antiqua" w:hAnsi="Book Antiqua"/>
          <w:sz w:val="26"/>
          <w:szCs w:val="26"/>
        </w:rPr>
        <w:t xml:space="preserve"> 8.01-670, 17.1-405, 17.1-406.</w:t>
      </w:r>
    </w:p>
    <w:p w14:paraId="404D5941" w14:textId="5E520511" w:rsidR="008447C7" w:rsidRPr="008447C7" w:rsidRDefault="00EB385D" w:rsidP="000A5867">
      <w:pPr>
        <w:ind w:left="720" w:hanging="360"/>
        <w:rPr>
          <w:rFonts w:ascii="Book Antiqua" w:hAnsi="Book Antiqua"/>
          <w:sz w:val="26"/>
          <w:szCs w:val="26"/>
        </w:rPr>
      </w:pPr>
      <w:r>
        <w:rPr>
          <w:rFonts w:ascii="Book Antiqua" w:hAnsi="Book Antiqua"/>
          <w:sz w:val="26"/>
          <w:szCs w:val="26"/>
        </w:rPr>
        <w:t>~</w:t>
      </w:r>
      <w:r>
        <w:rPr>
          <w:rFonts w:ascii="Book Antiqua" w:hAnsi="Book Antiqua"/>
          <w:sz w:val="26"/>
          <w:szCs w:val="26"/>
        </w:rPr>
        <w:tab/>
      </w:r>
      <w:r w:rsidR="008447C7">
        <w:rPr>
          <w:rFonts w:ascii="Book Antiqua" w:hAnsi="Book Antiqua"/>
          <w:sz w:val="26"/>
          <w:szCs w:val="26"/>
        </w:rPr>
        <w:t>“T</w:t>
      </w:r>
      <w:r w:rsidR="008447C7" w:rsidRPr="008447C7">
        <w:rPr>
          <w:rFonts w:ascii="Book Antiqua" w:hAnsi="Book Antiqua"/>
          <w:sz w:val="26"/>
          <w:szCs w:val="26"/>
        </w:rPr>
        <w:t>he finality of judgments ranks very high among the interests in our system of law.</w:t>
      </w:r>
      <w:r w:rsidR="008447C7">
        <w:rPr>
          <w:rFonts w:ascii="Book Antiqua" w:hAnsi="Book Antiqua"/>
          <w:sz w:val="26"/>
          <w:szCs w:val="26"/>
        </w:rPr>
        <w:t xml:space="preserve">” </w:t>
      </w:r>
      <w:r w:rsidR="008447C7">
        <w:rPr>
          <w:rFonts w:ascii="Book Antiqua" w:hAnsi="Book Antiqua"/>
          <w:i/>
          <w:iCs/>
          <w:sz w:val="26"/>
          <w:szCs w:val="26"/>
        </w:rPr>
        <w:t>Akers v. Commonwealth</w:t>
      </w:r>
      <w:r w:rsidR="008447C7">
        <w:rPr>
          <w:rFonts w:ascii="Book Antiqua" w:hAnsi="Book Antiqua"/>
          <w:sz w:val="26"/>
          <w:szCs w:val="26"/>
        </w:rPr>
        <w:t>, 298 Va. 448, 452 (2020).</w:t>
      </w:r>
      <w:r w:rsidR="0047314D">
        <w:rPr>
          <w:rFonts w:ascii="Book Antiqua" w:hAnsi="Book Antiqua"/>
          <w:sz w:val="26"/>
          <w:szCs w:val="26"/>
        </w:rPr>
        <w:t xml:space="preserve"> “T</w:t>
      </w:r>
      <w:r w:rsidR="0047314D" w:rsidRPr="0047314D">
        <w:rPr>
          <w:rFonts w:ascii="Book Antiqua" w:hAnsi="Book Antiqua"/>
          <w:sz w:val="26"/>
          <w:szCs w:val="26"/>
        </w:rPr>
        <w:t xml:space="preserve">he provisions of Rule 1:1 </w:t>
      </w:r>
      <w:proofErr w:type="gramStart"/>
      <w:r w:rsidR="0047314D" w:rsidRPr="0047314D">
        <w:rPr>
          <w:rFonts w:ascii="Book Antiqua" w:hAnsi="Book Antiqua"/>
          <w:sz w:val="26"/>
          <w:szCs w:val="26"/>
        </w:rPr>
        <w:t>are</w:t>
      </w:r>
      <w:proofErr w:type="gramEnd"/>
      <w:r w:rsidR="0047314D" w:rsidRPr="0047314D">
        <w:rPr>
          <w:rFonts w:ascii="Book Antiqua" w:hAnsi="Book Antiqua"/>
          <w:sz w:val="26"/>
          <w:szCs w:val="26"/>
        </w:rPr>
        <w:t xml:space="preserve"> mandatory in order to assure the certainty and stability that the finality of judgments brings.</w:t>
      </w:r>
      <w:r w:rsidR="0047314D">
        <w:rPr>
          <w:rFonts w:ascii="Book Antiqua" w:hAnsi="Book Antiqua"/>
          <w:sz w:val="26"/>
          <w:szCs w:val="26"/>
        </w:rPr>
        <w:t xml:space="preserve">” </w:t>
      </w:r>
      <w:r w:rsidR="0047314D" w:rsidRPr="0047314D">
        <w:rPr>
          <w:rFonts w:ascii="Book Antiqua" w:hAnsi="Book Antiqua"/>
          <w:i/>
          <w:iCs/>
          <w:sz w:val="26"/>
          <w:szCs w:val="26"/>
        </w:rPr>
        <w:t>Super Fresh Food Markets of Virginia, Inc. v. Ruffin</w:t>
      </w:r>
      <w:r w:rsidR="0047314D" w:rsidRPr="0047314D">
        <w:rPr>
          <w:rFonts w:ascii="Book Antiqua" w:hAnsi="Book Antiqua"/>
          <w:sz w:val="26"/>
          <w:szCs w:val="26"/>
        </w:rPr>
        <w:t>, 263 Va. 555, 563</w:t>
      </w:r>
      <w:r w:rsidR="0047314D">
        <w:rPr>
          <w:rFonts w:ascii="Book Antiqua" w:hAnsi="Book Antiqua"/>
          <w:sz w:val="26"/>
          <w:szCs w:val="26"/>
        </w:rPr>
        <w:t xml:space="preserve"> </w:t>
      </w:r>
      <w:r w:rsidR="0047314D" w:rsidRPr="0047314D">
        <w:rPr>
          <w:rFonts w:ascii="Book Antiqua" w:hAnsi="Book Antiqua"/>
          <w:sz w:val="26"/>
          <w:szCs w:val="26"/>
        </w:rPr>
        <w:t>(2002)</w:t>
      </w:r>
      <w:r w:rsidR="0047314D">
        <w:rPr>
          <w:rFonts w:ascii="Book Antiqua" w:hAnsi="Book Antiqua"/>
          <w:sz w:val="26"/>
          <w:szCs w:val="26"/>
        </w:rPr>
        <w:t>.</w:t>
      </w:r>
    </w:p>
    <w:p w14:paraId="0C4D6A9E" w14:textId="05C21798" w:rsidR="00850783" w:rsidRDefault="00EB385D" w:rsidP="00850783">
      <w:pPr>
        <w:ind w:left="720" w:hanging="360"/>
        <w:rPr>
          <w:rFonts w:ascii="Book Antiqua" w:hAnsi="Book Antiqua"/>
          <w:sz w:val="26"/>
          <w:szCs w:val="26"/>
        </w:rPr>
      </w:pPr>
      <w:r>
        <w:rPr>
          <w:rFonts w:ascii="Book Antiqua" w:hAnsi="Book Antiqua"/>
          <w:sz w:val="26"/>
          <w:szCs w:val="26"/>
        </w:rPr>
        <w:t>~</w:t>
      </w:r>
      <w:r>
        <w:rPr>
          <w:rFonts w:ascii="Book Antiqua" w:hAnsi="Book Antiqua"/>
          <w:sz w:val="26"/>
          <w:szCs w:val="26"/>
        </w:rPr>
        <w:tab/>
      </w:r>
      <w:r w:rsidR="0013601F">
        <w:rPr>
          <w:rFonts w:ascii="Book Antiqua" w:hAnsi="Book Antiqua"/>
          <w:sz w:val="26"/>
          <w:szCs w:val="26"/>
        </w:rPr>
        <w:t>Circuit courts, in turn, only have jurisdiction over final orders for 21 days. “G</w:t>
      </w:r>
      <w:r w:rsidR="0013601F" w:rsidRPr="0013601F">
        <w:rPr>
          <w:rFonts w:ascii="Book Antiqua" w:hAnsi="Book Antiqua"/>
          <w:sz w:val="26"/>
          <w:szCs w:val="26"/>
        </w:rPr>
        <w:t>rants of jurisdiction to circuit courts come with an expiration date.</w:t>
      </w:r>
      <w:r w:rsidR="0013601F">
        <w:rPr>
          <w:rFonts w:ascii="Book Antiqua" w:hAnsi="Book Antiqua"/>
          <w:sz w:val="26"/>
          <w:szCs w:val="26"/>
        </w:rPr>
        <w:t>”</w:t>
      </w:r>
      <w:r w:rsidR="0013601F" w:rsidRPr="0013601F">
        <w:rPr>
          <w:rFonts w:ascii="Book Antiqua" w:hAnsi="Book Antiqua"/>
          <w:sz w:val="26"/>
          <w:szCs w:val="26"/>
        </w:rPr>
        <w:t xml:space="preserve"> </w:t>
      </w:r>
      <w:r w:rsidR="0013601F">
        <w:rPr>
          <w:rFonts w:ascii="Book Antiqua" w:hAnsi="Book Antiqua"/>
          <w:i/>
          <w:iCs/>
          <w:sz w:val="26"/>
          <w:szCs w:val="26"/>
        </w:rPr>
        <w:t>Bailey v. Commonwealth</w:t>
      </w:r>
      <w:r w:rsidR="0013601F">
        <w:rPr>
          <w:rFonts w:ascii="Book Antiqua" w:hAnsi="Book Antiqua"/>
          <w:sz w:val="26"/>
          <w:szCs w:val="26"/>
        </w:rPr>
        <w:t>, 73 Va. App. 250 (2021).</w:t>
      </w:r>
      <w:r w:rsidR="0013601F">
        <w:rPr>
          <w:rFonts w:ascii="Book Antiqua" w:hAnsi="Book Antiqua"/>
          <w:i/>
          <w:iCs/>
          <w:sz w:val="26"/>
          <w:szCs w:val="26"/>
        </w:rPr>
        <w:t xml:space="preserve"> </w:t>
      </w:r>
      <w:r w:rsidR="0043213C">
        <w:rPr>
          <w:rFonts w:ascii="Book Antiqua" w:hAnsi="Book Antiqua"/>
          <w:sz w:val="26"/>
          <w:szCs w:val="26"/>
        </w:rPr>
        <w:t>Rule 1:1(a) provides the familiar 21-day rule</w:t>
      </w:r>
      <w:r w:rsidR="0013601F">
        <w:rPr>
          <w:rFonts w:ascii="Book Antiqua" w:hAnsi="Book Antiqua"/>
          <w:sz w:val="26"/>
          <w:szCs w:val="26"/>
        </w:rPr>
        <w:t xml:space="preserve"> defining jurisdiction of circuit courts</w:t>
      </w:r>
      <w:r w:rsidR="0043213C">
        <w:rPr>
          <w:rFonts w:ascii="Book Antiqua" w:hAnsi="Book Antiqua"/>
          <w:sz w:val="26"/>
          <w:szCs w:val="26"/>
        </w:rPr>
        <w:t>:</w:t>
      </w:r>
    </w:p>
    <w:p w14:paraId="034BD545" w14:textId="1D3B5CA6" w:rsidR="00850783" w:rsidRPr="00850783" w:rsidRDefault="00850783" w:rsidP="00850783">
      <w:pPr>
        <w:pStyle w:val="ListParagraph"/>
        <w:numPr>
          <w:ilvl w:val="0"/>
          <w:numId w:val="1"/>
        </w:numPr>
        <w:ind w:left="720"/>
        <w:rPr>
          <w:rFonts w:ascii="Book Antiqua" w:hAnsi="Book Antiqua"/>
          <w:b/>
          <w:bCs/>
          <w:sz w:val="26"/>
          <w:szCs w:val="26"/>
        </w:rPr>
      </w:pPr>
      <w:r>
        <w:rPr>
          <w:rFonts w:ascii="Book Antiqua" w:hAnsi="Book Antiqua"/>
          <w:b/>
          <w:bCs/>
          <w:sz w:val="26"/>
          <w:szCs w:val="26"/>
          <w:u w:val="single"/>
        </w:rPr>
        <w:t>The 21-Day Rule</w:t>
      </w:r>
    </w:p>
    <w:p w14:paraId="3CE92888" w14:textId="226A68E0" w:rsidR="0043213C" w:rsidRPr="00324F06" w:rsidRDefault="00850783" w:rsidP="000A5867">
      <w:pPr>
        <w:ind w:left="720" w:right="360"/>
        <w:rPr>
          <w:rFonts w:ascii="Book Antiqua" w:hAnsi="Book Antiqua"/>
        </w:rPr>
      </w:pPr>
      <w:r>
        <w:rPr>
          <w:rFonts w:ascii="Book Antiqua" w:hAnsi="Book Antiqua"/>
          <w:b/>
          <w:bCs/>
        </w:rPr>
        <w:t xml:space="preserve">Rule 1:1. </w:t>
      </w:r>
      <w:r w:rsidR="0043213C" w:rsidRPr="00324F06">
        <w:rPr>
          <w:rFonts w:ascii="Book Antiqua" w:hAnsi="Book Antiqua"/>
          <w:b/>
          <w:bCs/>
        </w:rPr>
        <w:t>(a) Expiration of Court's Jurisdiction.</w:t>
      </w:r>
      <w:bookmarkStart w:id="0" w:name="co_tempAnchor"/>
      <w:bookmarkEnd w:id="0"/>
      <w:r w:rsidR="0043213C" w:rsidRPr="00324F06">
        <w:rPr>
          <w:rFonts w:ascii="Book Antiqua" w:hAnsi="Book Antiqua"/>
        </w:rPr>
        <w:t xml:space="preserve"> All final judgments, orders, and decrees, irrespective of terms of court, remain under the control of the trial court and may be modified, vacated, or suspended for twenty-one days after the date of entry, and no longer. But notwithstanding the finality of the judgment, in a criminal case the trial court may postpone execution of the sentence in order to give the accused an opportunity to apply for a writ of error and supersedeas; such postponement, however, will not extend the time limits hereinafter prescribed for applying for a writ of error. The date of entry of any final judgment, order, or decree is the date it is signed by the judge either on paper or by electronic means in accord with Rule 1:17.</w:t>
      </w:r>
    </w:p>
    <w:p w14:paraId="1D9DA6C5" w14:textId="33638194" w:rsidR="0043213C" w:rsidRDefault="00EB385D" w:rsidP="000A5867">
      <w:pPr>
        <w:ind w:left="720" w:hanging="360"/>
        <w:rPr>
          <w:rFonts w:ascii="Book Antiqua" w:hAnsi="Book Antiqua"/>
          <w:sz w:val="26"/>
          <w:szCs w:val="26"/>
        </w:rPr>
      </w:pPr>
      <w:r>
        <w:rPr>
          <w:rFonts w:ascii="Book Antiqua" w:hAnsi="Book Antiqua"/>
          <w:sz w:val="26"/>
          <w:szCs w:val="26"/>
        </w:rPr>
        <w:t>~</w:t>
      </w:r>
      <w:r>
        <w:rPr>
          <w:rFonts w:ascii="Book Antiqua" w:hAnsi="Book Antiqua"/>
          <w:sz w:val="26"/>
          <w:szCs w:val="26"/>
        </w:rPr>
        <w:tab/>
      </w:r>
      <w:r w:rsidR="0043213C">
        <w:rPr>
          <w:rFonts w:ascii="Book Antiqua" w:hAnsi="Book Antiqua"/>
          <w:sz w:val="26"/>
          <w:szCs w:val="26"/>
        </w:rPr>
        <w:t>This 21-day period “m</w:t>
      </w:r>
      <w:r w:rsidR="0043213C" w:rsidRPr="0043213C">
        <w:rPr>
          <w:rFonts w:ascii="Book Antiqua" w:hAnsi="Book Antiqua"/>
          <w:sz w:val="26"/>
          <w:szCs w:val="26"/>
        </w:rPr>
        <w:t xml:space="preserve">ay be interrupted only by the entry, within the </w:t>
      </w:r>
      <w:proofErr w:type="gramStart"/>
      <w:r w:rsidR="0043213C" w:rsidRPr="0043213C">
        <w:rPr>
          <w:rFonts w:ascii="Book Antiqua" w:hAnsi="Book Antiqua"/>
          <w:sz w:val="26"/>
          <w:szCs w:val="26"/>
        </w:rPr>
        <w:t>twenty-one day</w:t>
      </w:r>
      <w:proofErr w:type="gramEnd"/>
      <w:r w:rsidR="0043213C" w:rsidRPr="0043213C">
        <w:rPr>
          <w:rFonts w:ascii="Book Antiqua" w:hAnsi="Book Antiqua"/>
          <w:sz w:val="26"/>
          <w:szCs w:val="26"/>
        </w:rPr>
        <w:t xml:space="preserve"> time period, of an order modifying, vacating, or suspending the final judgment order.</w:t>
      </w:r>
      <w:r w:rsidR="0043213C">
        <w:rPr>
          <w:rFonts w:ascii="Book Antiqua" w:hAnsi="Book Antiqua"/>
          <w:sz w:val="26"/>
          <w:szCs w:val="26"/>
        </w:rPr>
        <w:t xml:space="preserve">” </w:t>
      </w:r>
      <w:proofErr w:type="spellStart"/>
      <w:r w:rsidR="0043213C">
        <w:rPr>
          <w:rFonts w:ascii="Book Antiqua" w:hAnsi="Book Antiqua"/>
          <w:i/>
          <w:iCs/>
          <w:sz w:val="26"/>
          <w:szCs w:val="26"/>
        </w:rPr>
        <w:t>Kosko</w:t>
      </w:r>
      <w:proofErr w:type="spellEnd"/>
      <w:r w:rsidR="0043213C">
        <w:rPr>
          <w:rFonts w:ascii="Book Antiqua" w:hAnsi="Book Antiqua"/>
          <w:i/>
          <w:iCs/>
          <w:sz w:val="26"/>
          <w:szCs w:val="26"/>
        </w:rPr>
        <w:t xml:space="preserve"> v. </w:t>
      </w:r>
      <w:proofErr w:type="spellStart"/>
      <w:r w:rsidR="0043213C">
        <w:rPr>
          <w:rFonts w:ascii="Book Antiqua" w:hAnsi="Book Antiqua"/>
          <w:i/>
          <w:iCs/>
          <w:sz w:val="26"/>
          <w:szCs w:val="26"/>
        </w:rPr>
        <w:t>Ramser</w:t>
      </w:r>
      <w:proofErr w:type="spellEnd"/>
      <w:r w:rsidR="0043213C">
        <w:rPr>
          <w:rFonts w:ascii="Book Antiqua" w:hAnsi="Book Antiqua"/>
          <w:sz w:val="26"/>
          <w:szCs w:val="26"/>
        </w:rPr>
        <w:t>, 857 S.E.2d 914 (2021).</w:t>
      </w:r>
    </w:p>
    <w:p w14:paraId="64F9C594" w14:textId="14C8BBD6" w:rsidR="0047314D" w:rsidRDefault="00EB385D" w:rsidP="000A5867">
      <w:pPr>
        <w:ind w:left="720" w:hanging="360"/>
        <w:rPr>
          <w:rFonts w:ascii="Book Antiqua" w:hAnsi="Book Antiqua"/>
          <w:sz w:val="26"/>
          <w:szCs w:val="26"/>
        </w:rPr>
      </w:pPr>
      <w:r>
        <w:rPr>
          <w:rFonts w:ascii="Book Antiqua" w:hAnsi="Book Antiqua"/>
          <w:sz w:val="26"/>
          <w:szCs w:val="26"/>
        </w:rPr>
        <w:t>~</w:t>
      </w:r>
      <w:r>
        <w:rPr>
          <w:rFonts w:ascii="Book Antiqua" w:hAnsi="Book Antiqua"/>
          <w:sz w:val="26"/>
          <w:szCs w:val="26"/>
        </w:rPr>
        <w:tab/>
      </w:r>
      <w:r w:rsidR="0047314D">
        <w:rPr>
          <w:rFonts w:ascii="Book Antiqua" w:hAnsi="Book Antiqua"/>
          <w:sz w:val="26"/>
          <w:szCs w:val="26"/>
        </w:rPr>
        <w:t>“</w:t>
      </w:r>
      <w:r w:rsidR="0047314D" w:rsidRPr="0047314D">
        <w:rPr>
          <w:rFonts w:ascii="Book Antiqua" w:hAnsi="Book Antiqua"/>
          <w:sz w:val="26"/>
          <w:szCs w:val="26"/>
        </w:rPr>
        <w:t xml:space="preserve">To interrupt the running of the twenty-one day time period of Rule 1:1, it is not sufficient that the trial court enter an order acknowledging the filing </w:t>
      </w:r>
      <w:r w:rsidR="0047314D" w:rsidRPr="0047314D">
        <w:rPr>
          <w:rFonts w:ascii="Book Antiqua" w:hAnsi="Book Antiqua"/>
          <w:sz w:val="26"/>
          <w:szCs w:val="26"/>
        </w:rPr>
        <w:lastRenderedPageBreak/>
        <w:t xml:space="preserve">of a post-trial or post-judgment motion within twenty-one days following the entry of a final judgment. Rather, the rule requires that the trial court enter an order that expressly modifies, vacates, or suspends the judgment. In the absence of such an express order, the </w:t>
      </w:r>
      <w:proofErr w:type="gramStart"/>
      <w:r w:rsidR="0047314D" w:rsidRPr="0047314D">
        <w:rPr>
          <w:rFonts w:ascii="Book Antiqua" w:hAnsi="Book Antiqua"/>
          <w:sz w:val="26"/>
          <w:szCs w:val="26"/>
        </w:rPr>
        <w:t>twenty-one day</w:t>
      </w:r>
      <w:proofErr w:type="gramEnd"/>
      <w:r w:rsidR="0047314D" w:rsidRPr="0047314D">
        <w:rPr>
          <w:rFonts w:ascii="Book Antiqua" w:hAnsi="Book Antiqua"/>
          <w:sz w:val="26"/>
          <w:szCs w:val="26"/>
        </w:rPr>
        <w:t xml:space="preserve"> time period is not interrupted, and the case will no longer be under the control of the trial court when the original twenty-one day time period has run</w:t>
      </w:r>
      <w:r w:rsidR="0047314D">
        <w:rPr>
          <w:rFonts w:ascii="Book Antiqua" w:hAnsi="Book Antiqua"/>
          <w:sz w:val="26"/>
          <w:szCs w:val="26"/>
        </w:rPr>
        <w:t xml:space="preserve">.” </w:t>
      </w:r>
      <w:r w:rsidR="0047314D" w:rsidRPr="0047314D">
        <w:rPr>
          <w:rFonts w:ascii="Book Antiqua" w:hAnsi="Book Antiqua"/>
          <w:i/>
          <w:iCs/>
          <w:sz w:val="26"/>
          <w:szCs w:val="26"/>
        </w:rPr>
        <w:t>Super Fresh Food Markets of Virginia, Inc. v. Ruffin</w:t>
      </w:r>
      <w:r w:rsidR="0047314D" w:rsidRPr="0047314D">
        <w:rPr>
          <w:rFonts w:ascii="Book Antiqua" w:hAnsi="Book Antiqua"/>
          <w:sz w:val="26"/>
          <w:szCs w:val="26"/>
        </w:rPr>
        <w:t>, 263 Va. 555, 562 (2002)</w:t>
      </w:r>
      <w:r w:rsidR="0047314D">
        <w:rPr>
          <w:rFonts w:ascii="Book Antiqua" w:hAnsi="Book Antiqua"/>
          <w:sz w:val="26"/>
          <w:szCs w:val="26"/>
        </w:rPr>
        <w:t>.</w:t>
      </w:r>
    </w:p>
    <w:p w14:paraId="657B12FD" w14:textId="514FE6D6" w:rsidR="0043213C" w:rsidRDefault="00EB385D" w:rsidP="000A5867">
      <w:pPr>
        <w:ind w:firstLine="360"/>
        <w:rPr>
          <w:rFonts w:ascii="Book Antiqua" w:hAnsi="Book Antiqua"/>
          <w:sz w:val="26"/>
          <w:szCs w:val="26"/>
        </w:rPr>
      </w:pPr>
      <w:r>
        <w:rPr>
          <w:rFonts w:ascii="Book Antiqua" w:hAnsi="Book Antiqua"/>
          <w:sz w:val="26"/>
          <w:szCs w:val="26"/>
        </w:rPr>
        <w:t>~</w:t>
      </w:r>
      <w:r>
        <w:rPr>
          <w:rFonts w:ascii="Book Antiqua" w:hAnsi="Book Antiqua"/>
          <w:sz w:val="26"/>
          <w:szCs w:val="26"/>
        </w:rPr>
        <w:tab/>
      </w:r>
      <w:r w:rsidR="00850783">
        <w:rPr>
          <w:rFonts w:ascii="Book Antiqua" w:hAnsi="Book Antiqua"/>
          <w:sz w:val="26"/>
          <w:szCs w:val="26"/>
        </w:rPr>
        <w:t>Suspending the 21-days:</w:t>
      </w:r>
    </w:p>
    <w:p w14:paraId="0DDFAD3C" w14:textId="2268EB32" w:rsidR="0043213C" w:rsidRPr="0043213C" w:rsidRDefault="0043213C" w:rsidP="0043213C">
      <w:pPr>
        <w:ind w:left="720"/>
        <w:rPr>
          <w:rFonts w:ascii="Book Antiqua" w:hAnsi="Book Antiqua"/>
          <w:sz w:val="24"/>
          <w:szCs w:val="24"/>
        </w:rPr>
      </w:pPr>
      <w:r w:rsidRPr="0043213C">
        <w:rPr>
          <w:rFonts w:ascii="Book Antiqua" w:hAnsi="Book Antiqua"/>
          <w:sz w:val="24"/>
          <w:szCs w:val="24"/>
        </w:rPr>
        <w:t>It appearing to the Court that Plaintiff has filed a Motion for Reconsideration of the order entered by this Court on January 25, 2021</w:t>
      </w:r>
      <w:r w:rsidR="002B2423">
        <w:rPr>
          <w:rFonts w:ascii="Book Antiqua" w:hAnsi="Book Antiqua"/>
          <w:sz w:val="24"/>
          <w:szCs w:val="24"/>
        </w:rPr>
        <w:t xml:space="preserve">, it is therefore </w:t>
      </w:r>
      <w:r w:rsidRPr="0043213C">
        <w:rPr>
          <w:rFonts w:ascii="Book Antiqua" w:hAnsi="Book Antiqua"/>
          <w:sz w:val="24"/>
          <w:szCs w:val="24"/>
        </w:rPr>
        <w:t>ORDERED that the Final Order entered in this case on January 25, 2021 be suspended until the Court has considered and ruled on Plaintiff's Motion for Reconsideration</w:t>
      </w:r>
      <w:r w:rsidR="002B2423">
        <w:rPr>
          <w:rFonts w:ascii="Book Antiqua" w:hAnsi="Book Antiqua"/>
          <w:sz w:val="24"/>
          <w:szCs w:val="24"/>
        </w:rPr>
        <w:t xml:space="preserve">. </w:t>
      </w:r>
      <w:r w:rsidRPr="0043213C">
        <w:rPr>
          <w:rFonts w:ascii="Book Antiqua" w:hAnsi="Book Antiqua"/>
          <w:sz w:val="24"/>
          <w:szCs w:val="24"/>
        </w:rPr>
        <w:t>This tolls the running of the twenty-one (21) day provision in Rule 1:1.</w:t>
      </w:r>
    </w:p>
    <w:p w14:paraId="59058ACC" w14:textId="440379C7" w:rsidR="0043213C" w:rsidRPr="0043213C" w:rsidRDefault="0043213C" w:rsidP="00EB385D">
      <w:pPr>
        <w:ind w:left="720"/>
        <w:rPr>
          <w:rFonts w:ascii="Book Antiqua" w:hAnsi="Book Antiqua"/>
          <w:sz w:val="26"/>
          <w:szCs w:val="26"/>
        </w:rPr>
      </w:pPr>
      <w:proofErr w:type="spellStart"/>
      <w:r w:rsidRPr="0043213C">
        <w:rPr>
          <w:rFonts w:ascii="Book Antiqua" w:hAnsi="Book Antiqua"/>
          <w:i/>
          <w:iCs/>
          <w:sz w:val="26"/>
          <w:szCs w:val="26"/>
        </w:rPr>
        <w:t>Seeraj</w:t>
      </w:r>
      <w:proofErr w:type="spellEnd"/>
      <w:r w:rsidRPr="0043213C">
        <w:rPr>
          <w:rFonts w:ascii="Book Antiqua" w:hAnsi="Book Antiqua"/>
          <w:i/>
          <w:iCs/>
          <w:sz w:val="26"/>
          <w:szCs w:val="26"/>
        </w:rPr>
        <w:t>-Montague v. Friendly Ride Access, LLC</w:t>
      </w:r>
      <w:r w:rsidRPr="0043213C">
        <w:rPr>
          <w:rFonts w:ascii="Book Antiqua" w:hAnsi="Book Antiqua"/>
          <w:sz w:val="26"/>
          <w:szCs w:val="26"/>
        </w:rPr>
        <w:t>, No. CL-2015-14759, 2021 WL 3076550, at *1 (Va.</w:t>
      </w:r>
      <w:r>
        <w:rPr>
          <w:rFonts w:ascii="Book Antiqua" w:hAnsi="Book Antiqua"/>
          <w:sz w:val="26"/>
          <w:szCs w:val="26"/>
        </w:rPr>
        <w:t xml:space="preserve"> </w:t>
      </w:r>
      <w:r w:rsidRPr="0043213C">
        <w:rPr>
          <w:rFonts w:ascii="Book Antiqua" w:hAnsi="Book Antiqua"/>
          <w:sz w:val="26"/>
          <w:szCs w:val="26"/>
        </w:rPr>
        <w:t>Cir.</w:t>
      </w:r>
      <w:r>
        <w:rPr>
          <w:rFonts w:ascii="Book Antiqua" w:hAnsi="Book Antiqua"/>
          <w:sz w:val="26"/>
          <w:szCs w:val="26"/>
        </w:rPr>
        <w:t xml:space="preserve"> </w:t>
      </w:r>
      <w:r w:rsidRPr="0043213C">
        <w:rPr>
          <w:rFonts w:ascii="Book Antiqua" w:hAnsi="Book Antiqua"/>
          <w:sz w:val="26"/>
          <w:szCs w:val="26"/>
        </w:rPr>
        <w:t>Ct. Feb. 08, 2021)</w:t>
      </w:r>
      <w:r w:rsidR="002B2423">
        <w:rPr>
          <w:rFonts w:ascii="Book Antiqua" w:hAnsi="Book Antiqua"/>
          <w:sz w:val="26"/>
          <w:szCs w:val="26"/>
        </w:rPr>
        <w:t xml:space="preserve"> (cleaned up).</w:t>
      </w:r>
    </w:p>
    <w:p w14:paraId="7F2A28CD" w14:textId="5F73D738" w:rsidR="00464CE1" w:rsidRPr="005840FE" w:rsidRDefault="00EB385D" w:rsidP="000A5867">
      <w:pPr>
        <w:ind w:left="720" w:hanging="360"/>
        <w:rPr>
          <w:rFonts w:ascii="Book Antiqua" w:hAnsi="Book Antiqua"/>
          <w:sz w:val="26"/>
          <w:szCs w:val="26"/>
          <w:u w:val="single"/>
        </w:rPr>
      </w:pPr>
      <w:r>
        <w:rPr>
          <w:rFonts w:ascii="Book Antiqua" w:hAnsi="Book Antiqua"/>
          <w:sz w:val="26"/>
          <w:szCs w:val="26"/>
        </w:rPr>
        <w:t>~</w:t>
      </w:r>
      <w:r>
        <w:rPr>
          <w:rFonts w:ascii="Book Antiqua" w:hAnsi="Book Antiqua"/>
          <w:sz w:val="26"/>
          <w:szCs w:val="26"/>
        </w:rPr>
        <w:tab/>
      </w:r>
      <w:r w:rsidR="005840FE">
        <w:rPr>
          <w:rFonts w:ascii="Book Antiqua" w:hAnsi="Book Antiqua"/>
          <w:sz w:val="26"/>
          <w:szCs w:val="26"/>
        </w:rPr>
        <w:t>“A</w:t>
      </w:r>
      <w:r w:rsidR="005840FE" w:rsidRPr="005840FE">
        <w:rPr>
          <w:rFonts w:ascii="Book Antiqua" w:hAnsi="Book Antiqua"/>
          <w:sz w:val="26"/>
          <w:szCs w:val="26"/>
        </w:rPr>
        <w:t xml:space="preserve"> judgment which has been properly vacated or suspended under Rule 1:1 does not become a </w:t>
      </w:r>
      <w:r w:rsidR="005840FE" w:rsidRPr="005840FE">
        <w:rPr>
          <w:rFonts w:ascii="Book Antiqua" w:hAnsi="Book Antiqua"/>
          <w:i/>
          <w:iCs/>
          <w:sz w:val="26"/>
          <w:szCs w:val="26"/>
        </w:rPr>
        <w:t>final</w:t>
      </w:r>
      <w:r w:rsidR="005840FE" w:rsidRPr="005840FE">
        <w:rPr>
          <w:rFonts w:ascii="Book Antiqua" w:hAnsi="Book Antiqua"/>
          <w:sz w:val="26"/>
          <w:szCs w:val="26"/>
        </w:rPr>
        <w:t xml:space="preserve"> judgment thereafter without a subsequent order confirming it as originally entered or as modified</w:t>
      </w:r>
      <w:r w:rsidR="005840FE">
        <w:rPr>
          <w:rFonts w:ascii="Book Antiqua" w:hAnsi="Book Antiqua"/>
          <w:sz w:val="26"/>
          <w:szCs w:val="26"/>
        </w:rPr>
        <w:t xml:space="preserve">.” </w:t>
      </w:r>
      <w:r w:rsidR="005840FE">
        <w:rPr>
          <w:rFonts w:ascii="Book Antiqua" w:hAnsi="Book Antiqua"/>
          <w:i/>
          <w:iCs/>
          <w:sz w:val="26"/>
          <w:szCs w:val="26"/>
        </w:rPr>
        <w:t>Super Fresh</w:t>
      </w:r>
      <w:r>
        <w:rPr>
          <w:rFonts w:ascii="Book Antiqua" w:hAnsi="Book Antiqua"/>
          <w:sz w:val="26"/>
          <w:szCs w:val="26"/>
        </w:rPr>
        <w:t>, 263 Va.</w:t>
      </w:r>
      <w:r w:rsidR="005840FE">
        <w:rPr>
          <w:rFonts w:ascii="Book Antiqua" w:hAnsi="Book Antiqua"/>
          <w:sz w:val="26"/>
          <w:szCs w:val="26"/>
        </w:rPr>
        <w:t xml:space="preserve"> at 564.</w:t>
      </w:r>
    </w:p>
    <w:p w14:paraId="7C650ED7" w14:textId="5D1FBF9E" w:rsidR="005840FE" w:rsidRPr="000A5867" w:rsidRDefault="005840FE" w:rsidP="00850783">
      <w:pPr>
        <w:pStyle w:val="ListParagraph"/>
        <w:numPr>
          <w:ilvl w:val="0"/>
          <w:numId w:val="1"/>
        </w:numPr>
        <w:ind w:left="720"/>
        <w:rPr>
          <w:rFonts w:ascii="Book Antiqua" w:hAnsi="Book Antiqua"/>
          <w:b/>
          <w:bCs/>
          <w:sz w:val="26"/>
          <w:szCs w:val="26"/>
          <w:u w:val="single"/>
        </w:rPr>
      </w:pPr>
      <w:r w:rsidRPr="000A5867">
        <w:rPr>
          <w:rFonts w:ascii="Book Antiqua" w:hAnsi="Book Antiqua"/>
          <w:b/>
          <w:bCs/>
          <w:sz w:val="26"/>
          <w:szCs w:val="26"/>
          <w:u w:val="single"/>
        </w:rPr>
        <w:t>When is an order “final”?</w:t>
      </w:r>
    </w:p>
    <w:p w14:paraId="69C5A50C" w14:textId="55A30C06" w:rsidR="00464CE1" w:rsidRDefault="00EB385D" w:rsidP="000A5867">
      <w:pPr>
        <w:ind w:left="720" w:hanging="360"/>
        <w:rPr>
          <w:rFonts w:ascii="Book Antiqua" w:hAnsi="Book Antiqua"/>
          <w:sz w:val="26"/>
          <w:szCs w:val="26"/>
        </w:rPr>
      </w:pPr>
      <w:r>
        <w:rPr>
          <w:rFonts w:ascii="Book Antiqua" w:hAnsi="Book Antiqua"/>
          <w:sz w:val="26"/>
          <w:szCs w:val="26"/>
        </w:rPr>
        <w:t>~</w:t>
      </w:r>
      <w:r>
        <w:rPr>
          <w:rFonts w:ascii="Book Antiqua" w:hAnsi="Book Antiqua"/>
          <w:sz w:val="26"/>
          <w:szCs w:val="26"/>
        </w:rPr>
        <w:tab/>
      </w:r>
      <w:r w:rsidR="00464CE1">
        <w:rPr>
          <w:rFonts w:ascii="Book Antiqua" w:hAnsi="Book Antiqua"/>
          <w:sz w:val="26"/>
          <w:szCs w:val="26"/>
        </w:rPr>
        <w:t>In 2018, the Supreme Court of Virginia amended Rule 1:1 to clari</w:t>
      </w:r>
      <w:r w:rsidR="00266A46">
        <w:rPr>
          <w:rFonts w:ascii="Book Antiqua" w:hAnsi="Book Antiqua"/>
          <w:sz w:val="26"/>
          <w:szCs w:val="26"/>
        </w:rPr>
        <w:t>f</w:t>
      </w:r>
      <w:r w:rsidR="00464CE1">
        <w:rPr>
          <w:rFonts w:ascii="Book Antiqua" w:hAnsi="Book Antiqua"/>
          <w:sz w:val="26"/>
          <w:szCs w:val="26"/>
        </w:rPr>
        <w:t>y what is and is not a final order.</w:t>
      </w:r>
      <w:r w:rsidR="00464CE1">
        <w:rPr>
          <w:rStyle w:val="FootnoteReference"/>
          <w:rFonts w:ascii="Book Antiqua" w:hAnsi="Book Antiqua"/>
          <w:sz w:val="26"/>
          <w:szCs w:val="26"/>
        </w:rPr>
        <w:footnoteReference w:id="1"/>
      </w:r>
    </w:p>
    <w:p w14:paraId="5E59AA14" w14:textId="77777777" w:rsidR="00464CE1" w:rsidRPr="00324F06" w:rsidRDefault="00464CE1" w:rsidP="000A5867">
      <w:pPr>
        <w:ind w:left="720" w:right="360"/>
        <w:rPr>
          <w:rFonts w:ascii="Book Antiqua" w:hAnsi="Book Antiqua"/>
        </w:rPr>
      </w:pPr>
      <w:r w:rsidRPr="00324F06">
        <w:rPr>
          <w:rFonts w:ascii="Book Antiqua" w:hAnsi="Book Antiqua"/>
          <w:b/>
          <w:bCs/>
        </w:rPr>
        <w:t>(b) General Rule: Orders Deemed Final.</w:t>
      </w:r>
      <w:r w:rsidRPr="00324F06">
        <w:rPr>
          <w:rFonts w:ascii="Book Antiqua" w:hAnsi="Book Antiqua"/>
        </w:rPr>
        <w:t xml:space="preserve"> Unless otherwise provided by rule or statute, a judgment, order or decree is final if it disposes of the entire matter before the court, including all claim(s) and all cause(s) of action against all parties, gives all the relief contemplated, and leaves nothing to be done by the court except the ministerial execution of the court's judgment, order or decree.</w:t>
      </w:r>
    </w:p>
    <w:p w14:paraId="30DEB09C" w14:textId="77777777" w:rsidR="00464CE1" w:rsidRPr="00324F06" w:rsidRDefault="00464CE1" w:rsidP="000A5867">
      <w:pPr>
        <w:ind w:left="720" w:right="360"/>
        <w:rPr>
          <w:rFonts w:ascii="Book Antiqua" w:hAnsi="Book Antiqua"/>
        </w:rPr>
      </w:pPr>
      <w:r w:rsidRPr="00324F06">
        <w:rPr>
          <w:rFonts w:ascii="Book Antiqua" w:hAnsi="Book Antiqua"/>
          <w:b/>
          <w:bCs/>
        </w:rPr>
        <w:t>(c) Demurrers.</w:t>
      </w:r>
      <w:r w:rsidRPr="00324F06">
        <w:rPr>
          <w:rFonts w:ascii="Book Antiqua" w:hAnsi="Book Antiqua"/>
        </w:rPr>
        <w:t xml:space="preserve"> An order sustaining a demurrer or sustaining a demurrer with prejudice or without leave to amend is sufficient to dispose of the claim(s) or cause(s) of action subject to the demurrer, even if the order does not expressly dismiss the claim(s) or cause(s) of action at issue. An order sustaining a demurrer and granting leave to file an amended pleading by a specific time is sufficient to dispose of the claim(s) or cause(s) of action subject to the demurrer, if the amended </w:t>
      </w:r>
      <w:r w:rsidRPr="00324F06">
        <w:rPr>
          <w:rFonts w:ascii="Book Antiqua" w:hAnsi="Book Antiqua"/>
        </w:rPr>
        <w:lastRenderedPageBreak/>
        <w:t>pleading is not filed within the specific time provided, even if the order does not expressly dismiss the claim(s) or cause(s) of action at issue.</w:t>
      </w:r>
    </w:p>
    <w:p w14:paraId="6A2A275D" w14:textId="77777777" w:rsidR="00464CE1" w:rsidRPr="00324F06" w:rsidRDefault="00464CE1" w:rsidP="000A5867">
      <w:pPr>
        <w:ind w:left="720" w:right="360"/>
        <w:rPr>
          <w:rFonts w:ascii="Book Antiqua" w:hAnsi="Book Antiqua"/>
        </w:rPr>
      </w:pPr>
      <w:r w:rsidRPr="00324F06">
        <w:rPr>
          <w:rFonts w:ascii="Book Antiqua" w:hAnsi="Book Antiqua"/>
          <w:b/>
          <w:bCs/>
        </w:rPr>
        <w:t>(d) Pleas in Bar and Motions for Summary Judgment.</w:t>
      </w:r>
      <w:r w:rsidRPr="00324F06">
        <w:rPr>
          <w:rFonts w:ascii="Book Antiqua" w:hAnsi="Book Antiqua"/>
        </w:rPr>
        <w:t xml:space="preserve"> An order sustaining a plea in bar or sustaining a plea in bar with prejudice or without leave to amend is sufficient to dispose of a claim(s) or cause(s) of action subject to the plea in bar, as is an order granting a motion for summary judgment, even if the order does not expressly dismiss the claim(s) or cause(s) of action at issue or enter judgment for the moving party.</w:t>
      </w:r>
    </w:p>
    <w:p w14:paraId="6E34FAB1" w14:textId="77777777" w:rsidR="00464CE1" w:rsidRPr="00324F06" w:rsidRDefault="00464CE1" w:rsidP="000A5867">
      <w:pPr>
        <w:ind w:left="720" w:right="360"/>
        <w:rPr>
          <w:rFonts w:ascii="Book Antiqua" w:hAnsi="Book Antiqua"/>
        </w:rPr>
      </w:pPr>
      <w:r w:rsidRPr="00324F06">
        <w:rPr>
          <w:rFonts w:ascii="Book Antiqua" w:hAnsi="Book Antiqua"/>
          <w:b/>
          <w:bCs/>
        </w:rPr>
        <w:t>(e) Motions to Strike.</w:t>
      </w:r>
      <w:r w:rsidRPr="00324F06">
        <w:rPr>
          <w:rFonts w:ascii="Book Antiqua" w:hAnsi="Book Antiqua"/>
        </w:rPr>
        <w:t xml:space="preserve"> In a civil case, an order which merely grants a motion to strike, without expressly entering summary judgment or partial summary judgment or dismissing the claim(s) or cause(s) of action at issue, is insufficient to dispose of the claim(s) or cause(s) of action at issue.</w:t>
      </w:r>
    </w:p>
    <w:p w14:paraId="68378E7A" w14:textId="3726B379" w:rsidR="001448EF" w:rsidRDefault="00447F02" w:rsidP="000A5867">
      <w:pPr>
        <w:ind w:left="720" w:hanging="360"/>
        <w:rPr>
          <w:rFonts w:ascii="Book Antiqua" w:hAnsi="Book Antiqua"/>
          <w:sz w:val="26"/>
          <w:szCs w:val="26"/>
        </w:rPr>
      </w:pPr>
      <w:r>
        <w:rPr>
          <w:rFonts w:ascii="Book Antiqua" w:hAnsi="Book Antiqua"/>
          <w:sz w:val="26"/>
          <w:szCs w:val="26"/>
        </w:rPr>
        <w:t>~</w:t>
      </w:r>
      <w:r>
        <w:rPr>
          <w:rFonts w:ascii="Book Antiqua" w:hAnsi="Book Antiqua"/>
          <w:sz w:val="26"/>
          <w:szCs w:val="26"/>
        </w:rPr>
        <w:tab/>
      </w:r>
      <w:r w:rsidR="001448EF">
        <w:rPr>
          <w:rFonts w:ascii="Book Antiqua" w:hAnsi="Book Antiqua"/>
          <w:sz w:val="26"/>
          <w:szCs w:val="26"/>
        </w:rPr>
        <w:t>An order is final if</w:t>
      </w:r>
      <w:r w:rsidR="001448EF" w:rsidRPr="001448EF">
        <w:rPr>
          <w:rFonts w:ascii="Book Antiqua" w:hAnsi="Book Antiqua"/>
          <w:sz w:val="26"/>
          <w:szCs w:val="26"/>
        </w:rPr>
        <w:t xml:space="preserve"> </w:t>
      </w:r>
      <w:r w:rsidR="001448EF">
        <w:rPr>
          <w:rFonts w:ascii="Book Antiqua" w:hAnsi="Book Antiqua"/>
          <w:sz w:val="26"/>
          <w:szCs w:val="26"/>
        </w:rPr>
        <w:t>“</w:t>
      </w:r>
      <w:r w:rsidR="001448EF" w:rsidRPr="001448EF">
        <w:rPr>
          <w:rFonts w:ascii="Book Antiqua" w:hAnsi="Book Antiqua"/>
          <w:sz w:val="26"/>
          <w:szCs w:val="26"/>
        </w:rPr>
        <w:t>it disposes of the entire matter before the court, including all claim(s) and all cause(s) of action against all parties, gives all the relief contemplated, and leaves nothing to be done by the court except the ministerial execution of the court's judgment, order or decree</w:t>
      </w:r>
      <w:r w:rsidR="001448EF">
        <w:rPr>
          <w:rFonts w:ascii="Book Antiqua" w:hAnsi="Book Antiqua"/>
          <w:sz w:val="26"/>
          <w:szCs w:val="26"/>
        </w:rPr>
        <w:t>.”</w:t>
      </w:r>
      <w:r w:rsidR="00C72FCE">
        <w:rPr>
          <w:rFonts w:ascii="Book Antiqua" w:hAnsi="Book Antiqua"/>
          <w:sz w:val="26"/>
          <w:szCs w:val="26"/>
        </w:rPr>
        <w:t xml:space="preserve"> Rule 1:1(b).</w:t>
      </w:r>
    </w:p>
    <w:p w14:paraId="525A1C15" w14:textId="77777777" w:rsidR="00C56283" w:rsidRDefault="00C56283" w:rsidP="00C56283">
      <w:pPr>
        <w:pStyle w:val="ListParagraph"/>
        <w:ind w:left="1080"/>
        <w:rPr>
          <w:rFonts w:ascii="Book Antiqua" w:hAnsi="Book Antiqua"/>
          <w:b/>
          <w:bCs/>
          <w:sz w:val="26"/>
          <w:szCs w:val="26"/>
        </w:rPr>
      </w:pPr>
    </w:p>
    <w:p w14:paraId="53D33C3F" w14:textId="3C1A2715" w:rsidR="005840FE" w:rsidRPr="00850783" w:rsidRDefault="000A5867" w:rsidP="00850783">
      <w:pPr>
        <w:pStyle w:val="ListParagraph"/>
        <w:numPr>
          <w:ilvl w:val="0"/>
          <w:numId w:val="2"/>
        </w:numPr>
        <w:rPr>
          <w:rFonts w:ascii="Book Antiqua" w:hAnsi="Book Antiqua"/>
          <w:b/>
          <w:bCs/>
          <w:sz w:val="26"/>
          <w:szCs w:val="26"/>
        </w:rPr>
      </w:pPr>
      <w:r w:rsidRPr="00850783">
        <w:rPr>
          <w:rFonts w:ascii="Book Antiqua" w:hAnsi="Book Antiqua"/>
          <w:b/>
          <w:bCs/>
          <w:sz w:val="26"/>
          <w:szCs w:val="26"/>
        </w:rPr>
        <w:t xml:space="preserve">Civil Cases: </w:t>
      </w:r>
      <w:r w:rsidR="005840FE" w:rsidRPr="00850783">
        <w:rPr>
          <w:rFonts w:ascii="Book Antiqua" w:hAnsi="Book Antiqua"/>
          <w:b/>
          <w:bCs/>
          <w:sz w:val="26"/>
          <w:szCs w:val="26"/>
        </w:rPr>
        <w:t>Does it dispose of all the claims and counterclaims asserted in the pleadings?</w:t>
      </w:r>
    </w:p>
    <w:p w14:paraId="21CE4544" w14:textId="60B973CE" w:rsidR="00464CE1" w:rsidRDefault="00464CE1" w:rsidP="00447F02">
      <w:pPr>
        <w:ind w:left="720"/>
        <w:rPr>
          <w:rFonts w:ascii="Book Antiqua" w:hAnsi="Book Antiqua"/>
          <w:sz w:val="26"/>
          <w:szCs w:val="26"/>
        </w:rPr>
      </w:pPr>
      <w:proofErr w:type="spellStart"/>
      <w:r w:rsidRPr="003A6347">
        <w:rPr>
          <w:rFonts w:ascii="Book Antiqua" w:hAnsi="Book Antiqua"/>
          <w:i/>
          <w:iCs/>
          <w:sz w:val="26"/>
          <w:szCs w:val="26"/>
          <w:u w:val="single"/>
        </w:rPr>
        <w:t>Kosko</w:t>
      </w:r>
      <w:proofErr w:type="spellEnd"/>
      <w:r w:rsidRPr="003A6347">
        <w:rPr>
          <w:rFonts w:ascii="Book Antiqua" w:hAnsi="Book Antiqua"/>
          <w:i/>
          <w:iCs/>
          <w:sz w:val="26"/>
          <w:szCs w:val="26"/>
          <w:u w:val="single"/>
        </w:rPr>
        <w:t xml:space="preserve"> v. </w:t>
      </w:r>
      <w:proofErr w:type="spellStart"/>
      <w:r w:rsidRPr="003A6347">
        <w:rPr>
          <w:rFonts w:ascii="Book Antiqua" w:hAnsi="Book Antiqua"/>
          <w:i/>
          <w:iCs/>
          <w:sz w:val="26"/>
          <w:szCs w:val="26"/>
          <w:u w:val="single"/>
        </w:rPr>
        <w:t>Ramser</w:t>
      </w:r>
      <w:proofErr w:type="spellEnd"/>
      <w:r w:rsidRPr="003A6347">
        <w:rPr>
          <w:rFonts w:ascii="Book Antiqua" w:hAnsi="Book Antiqua"/>
          <w:sz w:val="26"/>
          <w:szCs w:val="26"/>
          <w:u w:val="single"/>
        </w:rPr>
        <w:t>, 857 S.E.2d 914 (2021)</w:t>
      </w:r>
      <w:r>
        <w:rPr>
          <w:rFonts w:ascii="Book Antiqua" w:hAnsi="Book Antiqua"/>
          <w:sz w:val="26"/>
          <w:szCs w:val="26"/>
        </w:rPr>
        <w:t xml:space="preserve">: 2 days after a non-suit order, defendant filed a motion for costs under Code </w:t>
      </w:r>
      <w:r w:rsidRPr="00464CE1">
        <w:rPr>
          <w:rFonts w:ascii="Book Antiqua" w:hAnsi="Book Antiqua" w:cs="Times New Roman"/>
          <w:sz w:val="26"/>
          <w:szCs w:val="26"/>
        </w:rPr>
        <w:t>§</w:t>
      </w:r>
      <w:r>
        <w:rPr>
          <w:rFonts w:ascii="Book Antiqua" w:hAnsi="Book Antiqua"/>
          <w:sz w:val="26"/>
          <w:szCs w:val="26"/>
        </w:rPr>
        <w:t xml:space="preserve"> 8.01-380(C). Hearing on that motion was held on Day 20 post-order. While the circuit court ruled from the bench that it was granting the motion, it did not enter an order at that time. Court instructed counsel to prepare an order, which was subsequently entered on Day 55 post-order. </w:t>
      </w:r>
    </w:p>
    <w:p w14:paraId="744D41A3" w14:textId="77777777" w:rsidR="005840FE" w:rsidRDefault="00464CE1" w:rsidP="00447F02">
      <w:pPr>
        <w:ind w:left="720"/>
        <w:rPr>
          <w:rFonts w:ascii="Book Antiqua" w:hAnsi="Book Antiqua"/>
          <w:i/>
          <w:iCs/>
          <w:sz w:val="26"/>
          <w:szCs w:val="26"/>
        </w:rPr>
      </w:pPr>
      <w:r>
        <w:rPr>
          <w:rFonts w:ascii="Book Antiqua" w:hAnsi="Book Antiqua"/>
          <w:i/>
          <w:iCs/>
          <w:sz w:val="26"/>
          <w:szCs w:val="26"/>
        </w:rPr>
        <w:t xml:space="preserve">Held: </w:t>
      </w:r>
      <w:r w:rsidR="003616EE">
        <w:rPr>
          <w:rFonts w:ascii="Book Antiqua" w:hAnsi="Book Antiqua"/>
          <w:sz w:val="26"/>
          <w:szCs w:val="26"/>
        </w:rPr>
        <w:t xml:space="preserve">Nonsuit orders are generally final for purposes of Rule 1:1. </w:t>
      </w:r>
      <w:r>
        <w:rPr>
          <w:rFonts w:ascii="Book Antiqua" w:hAnsi="Book Antiqua"/>
          <w:sz w:val="26"/>
          <w:szCs w:val="26"/>
        </w:rPr>
        <w:t xml:space="preserve">A litigant’s entitlement to pursue costs, like any other post-trial motion, doesn’t alter the finality of an order. </w:t>
      </w:r>
      <w:r w:rsidR="003616EE">
        <w:rPr>
          <w:rFonts w:ascii="Book Antiqua" w:hAnsi="Book Antiqua"/>
          <w:sz w:val="26"/>
          <w:szCs w:val="26"/>
        </w:rPr>
        <w:t xml:space="preserve">“The filing of ancillary motions for the recovery of costs or the filing of other post-trial motions does not suddenly transform an otherwise final order into a nonfinal order.” </w:t>
      </w:r>
      <w:r>
        <w:rPr>
          <w:rFonts w:ascii="Book Antiqua" w:hAnsi="Book Antiqua"/>
          <w:sz w:val="26"/>
          <w:szCs w:val="26"/>
        </w:rPr>
        <w:t>Even though there was “something to be done” regarding the post-trial motion, Court rejects this limitless extension of finality</w:t>
      </w:r>
      <w:r w:rsidR="003616EE">
        <w:rPr>
          <w:rFonts w:ascii="Book Antiqua" w:hAnsi="Book Antiqua"/>
          <w:sz w:val="26"/>
          <w:szCs w:val="26"/>
        </w:rPr>
        <w:t xml:space="preserve"> that would put cases on “indefinite hold</w:t>
      </w:r>
      <w:r>
        <w:rPr>
          <w:rFonts w:ascii="Book Antiqua" w:hAnsi="Book Antiqua"/>
          <w:sz w:val="26"/>
          <w:szCs w:val="26"/>
        </w:rPr>
        <w:t>.</w:t>
      </w:r>
      <w:r w:rsidR="003616EE">
        <w:rPr>
          <w:rFonts w:ascii="Book Antiqua" w:hAnsi="Book Antiqua"/>
          <w:sz w:val="26"/>
          <w:szCs w:val="26"/>
        </w:rPr>
        <w:t>”</w:t>
      </w:r>
      <w:r>
        <w:rPr>
          <w:rFonts w:ascii="Book Antiqua" w:hAnsi="Book Antiqua"/>
          <w:sz w:val="26"/>
          <w:szCs w:val="26"/>
        </w:rPr>
        <w:t xml:space="preserve"> The non-suit order disposed of the whole action and left nothing for the court to </w:t>
      </w:r>
      <w:proofErr w:type="gramStart"/>
      <w:r>
        <w:rPr>
          <w:rFonts w:ascii="Book Antiqua" w:hAnsi="Book Antiqua"/>
          <w:sz w:val="26"/>
          <w:szCs w:val="26"/>
        </w:rPr>
        <w:t>do</w:t>
      </w:r>
      <w:r w:rsidR="003616EE">
        <w:rPr>
          <w:rFonts w:ascii="Book Antiqua" w:hAnsi="Book Antiqua"/>
          <w:sz w:val="26"/>
          <w:szCs w:val="26"/>
        </w:rPr>
        <w:t>:</w:t>
      </w:r>
      <w:proofErr w:type="gramEnd"/>
      <w:r w:rsidR="003616EE">
        <w:rPr>
          <w:rFonts w:ascii="Book Antiqua" w:hAnsi="Book Antiqua"/>
          <w:sz w:val="26"/>
          <w:szCs w:val="26"/>
        </w:rPr>
        <w:t xml:space="preserve"> it disposed of all the claims in the complaint</w:t>
      </w:r>
      <w:r>
        <w:rPr>
          <w:rFonts w:ascii="Book Antiqua" w:hAnsi="Book Antiqua"/>
          <w:sz w:val="26"/>
          <w:szCs w:val="26"/>
        </w:rPr>
        <w:t xml:space="preserve">. </w:t>
      </w:r>
      <w:proofErr w:type="gramStart"/>
      <w:r w:rsidR="003616EE">
        <w:rPr>
          <w:rFonts w:ascii="Book Antiqua" w:hAnsi="Book Antiqua"/>
          <w:sz w:val="26"/>
          <w:szCs w:val="26"/>
        </w:rPr>
        <w:lastRenderedPageBreak/>
        <w:t>So</w:t>
      </w:r>
      <w:proofErr w:type="gramEnd"/>
      <w:r w:rsidR="003616EE">
        <w:rPr>
          <w:rFonts w:ascii="Book Antiqua" w:hAnsi="Book Antiqua"/>
          <w:sz w:val="26"/>
          <w:szCs w:val="26"/>
        </w:rPr>
        <w:t xml:space="preserve"> the circuit court had no jurisdiction to enter the order on the motion for costs outside the 21-day window and its order was void.</w:t>
      </w:r>
      <w:r w:rsidR="005840FE" w:rsidRPr="005840FE">
        <w:rPr>
          <w:rFonts w:ascii="Book Antiqua" w:hAnsi="Book Antiqua"/>
          <w:i/>
          <w:iCs/>
          <w:sz w:val="26"/>
          <w:szCs w:val="26"/>
        </w:rPr>
        <w:t xml:space="preserve"> </w:t>
      </w:r>
    </w:p>
    <w:p w14:paraId="2568E274" w14:textId="18F345C9" w:rsidR="00145FF3" w:rsidRDefault="00145FF3" w:rsidP="00447F02">
      <w:pPr>
        <w:rPr>
          <w:rFonts w:ascii="Book Antiqua" w:hAnsi="Book Antiqua"/>
          <w:sz w:val="26"/>
          <w:szCs w:val="26"/>
        </w:rPr>
      </w:pPr>
      <w:r>
        <w:rPr>
          <w:rFonts w:ascii="Book Antiqua" w:hAnsi="Book Antiqua"/>
          <w:b/>
          <w:bCs/>
          <w:i/>
          <w:iCs/>
          <w:sz w:val="26"/>
          <w:szCs w:val="26"/>
        </w:rPr>
        <w:t xml:space="preserve">Practice </w:t>
      </w:r>
      <w:r w:rsidR="00E100AB">
        <w:rPr>
          <w:rFonts w:ascii="Book Antiqua" w:hAnsi="Book Antiqua"/>
          <w:b/>
          <w:bCs/>
          <w:i/>
          <w:iCs/>
          <w:sz w:val="26"/>
          <w:szCs w:val="26"/>
        </w:rPr>
        <w:t>T</w:t>
      </w:r>
      <w:r>
        <w:rPr>
          <w:rFonts w:ascii="Book Antiqua" w:hAnsi="Book Antiqua"/>
          <w:b/>
          <w:bCs/>
          <w:i/>
          <w:iCs/>
          <w:sz w:val="26"/>
          <w:szCs w:val="26"/>
        </w:rPr>
        <w:t xml:space="preserve">ip 1: </w:t>
      </w:r>
      <w:r w:rsidRPr="000232E1">
        <w:rPr>
          <w:rFonts w:ascii="Book Antiqua" w:hAnsi="Book Antiqua"/>
          <w:i/>
          <w:iCs/>
          <w:sz w:val="26"/>
          <w:szCs w:val="26"/>
        </w:rPr>
        <w:t xml:space="preserve">When filing post-trial motions, step back and assess whether entered order is otherwise final. If you think it might be, submit a proposed order suspending the final order pending resolution of the post-trial motion. And submit it </w:t>
      </w:r>
      <w:r w:rsidRPr="000232E1">
        <w:rPr>
          <w:rFonts w:ascii="Book Antiqua" w:hAnsi="Book Antiqua"/>
          <w:sz w:val="26"/>
          <w:szCs w:val="26"/>
        </w:rPr>
        <w:t>with your post-trial motion</w:t>
      </w:r>
      <w:r w:rsidRPr="000232E1">
        <w:rPr>
          <w:rFonts w:ascii="Book Antiqua" w:hAnsi="Book Antiqua"/>
          <w:i/>
          <w:iCs/>
          <w:sz w:val="26"/>
          <w:szCs w:val="26"/>
        </w:rPr>
        <w:t>.</w:t>
      </w:r>
    </w:p>
    <w:p w14:paraId="43C44F50" w14:textId="398FD12E" w:rsidR="00145FF3" w:rsidRDefault="00145FF3" w:rsidP="00447F02">
      <w:pPr>
        <w:rPr>
          <w:rFonts w:ascii="Book Antiqua" w:hAnsi="Book Antiqua"/>
          <w:sz w:val="26"/>
          <w:szCs w:val="26"/>
        </w:rPr>
      </w:pPr>
      <w:r>
        <w:rPr>
          <w:rFonts w:ascii="Book Antiqua" w:hAnsi="Book Antiqua"/>
          <w:b/>
          <w:bCs/>
          <w:i/>
          <w:iCs/>
          <w:sz w:val="26"/>
          <w:szCs w:val="26"/>
        </w:rPr>
        <w:t xml:space="preserve">Practice Tip 2: </w:t>
      </w:r>
      <w:r w:rsidRPr="000232E1">
        <w:rPr>
          <w:rFonts w:ascii="Book Antiqua" w:hAnsi="Book Antiqua"/>
          <w:i/>
          <w:iCs/>
          <w:sz w:val="26"/>
          <w:szCs w:val="26"/>
        </w:rPr>
        <w:t xml:space="preserve">If you </w:t>
      </w:r>
      <w:r w:rsidR="00E100AB" w:rsidRPr="000232E1">
        <w:rPr>
          <w:rFonts w:ascii="Book Antiqua" w:hAnsi="Book Antiqua"/>
          <w:i/>
          <w:iCs/>
          <w:sz w:val="26"/>
          <w:szCs w:val="26"/>
        </w:rPr>
        <w:t>ignored</w:t>
      </w:r>
      <w:r w:rsidRPr="000232E1">
        <w:rPr>
          <w:rFonts w:ascii="Book Antiqua" w:hAnsi="Book Antiqua"/>
          <w:i/>
          <w:iCs/>
          <w:sz w:val="26"/>
          <w:szCs w:val="26"/>
        </w:rPr>
        <w:t xml:space="preserve"> tip 1,</w:t>
      </w:r>
      <w:r w:rsidR="00E100AB" w:rsidRPr="000232E1">
        <w:rPr>
          <w:rFonts w:ascii="Book Antiqua" w:hAnsi="Book Antiqua"/>
          <w:i/>
          <w:iCs/>
          <w:sz w:val="26"/>
          <w:szCs w:val="26"/>
        </w:rPr>
        <w:t xml:space="preserve"> fear not:</w:t>
      </w:r>
      <w:r w:rsidRPr="000232E1">
        <w:rPr>
          <w:rFonts w:ascii="Book Antiqua" w:hAnsi="Book Antiqua"/>
          <w:i/>
          <w:iCs/>
          <w:sz w:val="26"/>
          <w:szCs w:val="26"/>
        </w:rPr>
        <w:t xml:space="preserve"> </w:t>
      </w:r>
      <w:r w:rsidRPr="000232E1">
        <w:rPr>
          <w:rFonts w:ascii="Book Antiqua" w:hAnsi="Book Antiqua"/>
          <w:sz w:val="26"/>
          <w:szCs w:val="26"/>
        </w:rPr>
        <w:t>bring an order with you to the hearing</w:t>
      </w:r>
      <w:r w:rsidRPr="000232E1">
        <w:rPr>
          <w:rFonts w:ascii="Book Antiqua" w:hAnsi="Book Antiqua"/>
          <w:i/>
          <w:iCs/>
          <w:sz w:val="26"/>
          <w:szCs w:val="26"/>
        </w:rPr>
        <w:t>. In fact, bring two: one that grants the relief requested, and one that suspends the final order while the court considers your post-trial motion.</w:t>
      </w:r>
    </w:p>
    <w:p w14:paraId="0FA2FABC" w14:textId="65F42818" w:rsidR="00E100AB" w:rsidRPr="00596FCF" w:rsidRDefault="00447F02" w:rsidP="00447F02">
      <w:pPr>
        <w:ind w:left="720" w:hanging="720"/>
        <w:rPr>
          <w:rFonts w:ascii="Book Antiqua" w:hAnsi="Book Antiqua"/>
          <w:sz w:val="26"/>
          <w:szCs w:val="26"/>
        </w:rPr>
      </w:pPr>
      <w:r>
        <w:rPr>
          <w:rFonts w:ascii="Book Antiqua" w:hAnsi="Book Antiqua"/>
          <w:i/>
          <w:iCs/>
          <w:sz w:val="26"/>
          <w:szCs w:val="26"/>
        </w:rPr>
        <w:tab/>
      </w:r>
      <w:r w:rsidR="00E100AB" w:rsidRPr="00596FCF">
        <w:rPr>
          <w:rFonts w:ascii="Book Antiqua" w:hAnsi="Book Antiqua"/>
          <w:i/>
          <w:iCs/>
          <w:sz w:val="26"/>
          <w:szCs w:val="26"/>
          <w:u w:val="single"/>
        </w:rPr>
        <w:t>Jackson v. Jackson</w:t>
      </w:r>
      <w:r w:rsidR="00E100AB" w:rsidRPr="00596FCF">
        <w:rPr>
          <w:rFonts w:ascii="Book Antiqua" w:hAnsi="Book Antiqua"/>
          <w:sz w:val="26"/>
          <w:szCs w:val="26"/>
          <w:u w:val="single"/>
        </w:rPr>
        <w:t>, 298 Va. 132 (2019)</w:t>
      </w:r>
      <w:r w:rsidR="00E100AB">
        <w:rPr>
          <w:rFonts w:ascii="Book Antiqua" w:hAnsi="Book Antiqua"/>
          <w:sz w:val="26"/>
          <w:szCs w:val="26"/>
        </w:rPr>
        <w:t>. P</w:t>
      </w:r>
      <w:r w:rsidR="00E100AB" w:rsidRPr="00596FCF">
        <w:rPr>
          <w:rFonts w:ascii="Book Antiqua" w:hAnsi="Book Antiqua"/>
          <w:sz w:val="26"/>
          <w:szCs w:val="26"/>
        </w:rPr>
        <w:t>arties divorce</w:t>
      </w:r>
      <w:r w:rsidR="00E100AB">
        <w:rPr>
          <w:rFonts w:ascii="Book Antiqua" w:hAnsi="Book Antiqua"/>
          <w:sz w:val="26"/>
          <w:szCs w:val="26"/>
        </w:rPr>
        <w:t>d in 2011</w:t>
      </w:r>
      <w:r w:rsidR="00E100AB" w:rsidRPr="00596FCF">
        <w:rPr>
          <w:rFonts w:ascii="Book Antiqua" w:hAnsi="Book Antiqua"/>
          <w:sz w:val="26"/>
          <w:szCs w:val="26"/>
        </w:rPr>
        <w:t xml:space="preserve">. </w:t>
      </w:r>
      <w:r w:rsidR="00E100AB">
        <w:rPr>
          <w:rFonts w:ascii="Book Antiqua" w:hAnsi="Book Antiqua"/>
          <w:sz w:val="26"/>
          <w:szCs w:val="26"/>
        </w:rPr>
        <w:t>F</w:t>
      </w:r>
      <w:r w:rsidR="00E100AB" w:rsidRPr="00596FCF">
        <w:rPr>
          <w:rFonts w:ascii="Book Antiqua" w:hAnsi="Book Antiqua"/>
          <w:sz w:val="26"/>
          <w:szCs w:val="26"/>
        </w:rPr>
        <w:t xml:space="preserve">inal decree ratified the equitable distribution agreement and awarded Wife benefits from Husband’s military pension. </w:t>
      </w:r>
      <w:r w:rsidR="00E100AB">
        <w:rPr>
          <w:rFonts w:ascii="Book Antiqua" w:hAnsi="Book Antiqua"/>
          <w:sz w:val="26"/>
          <w:szCs w:val="26"/>
        </w:rPr>
        <w:t xml:space="preserve">Court also entered “Order Dividing Military Pension” to divide </w:t>
      </w:r>
      <w:r w:rsidR="00E100AB" w:rsidRPr="00596FCF">
        <w:rPr>
          <w:rFonts w:ascii="Book Antiqua" w:hAnsi="Book Antiqua"/>
          <w:sz w:val="26"/>
          <w:szCs w:val="26"/>
        </w:rPr>
        <w:t>the</w:t>
      </w:r>
      <w:r w:rsidR="00E100AB">
        <w:rPr>
          <w:rFonts w:ascii="Book Antiqua" w:hAnsi="Book Antiqua"/>
          <w:sz w:val="26"/>
          <w:szCs w:val="26"/>
        </w:rPr>
        <w:t xml:space="preserve"> </w:t>
      </w:r>
      <w:r w:rsidR="00E100AB" w:rsidRPr="00596FCF">
        <w:rPr>
          <w:rFonts w:ascii="Book Antiqua" w:hAnsi="Book Antiqua"/>
          <w:sz w:val="26"/>
          <w:szCs w:val="26"/>
        </w:rPr>
        <w:t xml:space="preserve">marital property in accordance with the final decree. Neither party objected to </w:t>
      </w:r>
      <w:r w:rsidR="00E100AB">
        <w:rPr>
          <w:rFonts w:ascii="Book Antiqua" w:hAnsi="Book Antiqua"/>
          <w:sz w:val="26"/>
          <w:szCs w:val="26"/>
        </w:rPr>
        <w:t xml:space="preserve">either order. The ODMP gave Wife certain annuity from Husband’s pension. </w:t>
      </w:r>
      <w:r w:rsidR="00E100AB" w:rsidRPr="00596FCF">
        <w:rPr>
          <w:rFonts w:ascii="Book Antiqua" w:hAnsi="Book Antiqua"/>
          <w:sz w:val="26"/>
          <w:szCs w:val="26"/>
        </w:rPr>
        <w:t xml:space="preserve">In 2017, Wife filed a motion to reopen the proceeding and </w:t>
      </w:r>
      <w:r w:rsidR="00E100AB">
        <w:rPr>
          <w:rFonts w:ascii="Book Antiqua" w:hAnsi="Book Antiqua"/>
          <w:sz w:val="26"/>
          <w:szCs w:val="26"/>
        </w:rPr>
        <w:t>amend marital property order. Circuit court ruled it would not amend the order. CAV ruled circuit court lacked jurisdiction to amend order under Rule 1:1.</w:t>
      </w:r>
    </w:p>
    <w:p w14:paraId="7A79B943" w14:textId="2E75F5C3" w:rsidR="00E100AB" w:rsidRPr="00596FCF" w:rsidRDefault="00E100AB" w:rsidP="00447F02">
      <w:pPr>
        <w:ind w:left="720"/>
        <w:rPr>
          <w:rFonts w:ascii="Book Antiqua" w:hAnsi="Book Antiqua"/>
          <w:sz w:val="26"/>
          <w:szCs w:val="26"/>
        </w:rPr>
      </w:pPr>
      <w:r>
        <w:rPr>
          <w:rFonts w:ascii="Book Antiqua" w:hAnsi="Book Antiqua"/>
          <w:i/>
          <w:iCs/>
          <w:sz w:val="26"/>
          <w:szCs w:val="26"/>
        </w:rPr>
        <w:t xml:space="preserve">Held: </w:t>
      </w:r>
      <w:r>
        <w:rPr>
          <w:rFonts w:ascii="Book Antiqua" w:hAnsi="Book Antiqua"/>
          <w:sz w:val="26"/>
          <w:szCs w:val="26"/>
        </w:rPr>
        <w:t xml:space="preserve">Divorce decree was final order: “unless the issue of equitable distribution is bifurcated and a circuit court expressly reserves jurisdiction to decide it later as provided by </w:t>
      </w:r>
      <w:r w:rsidRPr="00596FCF">
        <w:rPr>
          <w:rFonts w:ascii="Book Antiqua" w:hAnsi="Book Antiqua"/>
          <w:sz w:val="26"/>
          <w:szCs w:val="26"/>
        </w:rPr>
        <w:t>Code § 20-107.3</w:t>
      </w:r>
      <w:r>
        <w:rPr>
          <w:rFonts w:ascii="Book Antiqua" w:hAnsi="Book Antiqua"/>
          <w:sz w:val="26"/>
          <w:szCs w:val="26"/>
        </w:rPr>
        <w:t xml:space="preserve">(A), a final decree of divorce is a final decree within the meaning of Rule 1:1.” Code </w:t>
      </w:r>
      <w:r w:rsidRPr="00E100AB">
        <w:rPr>
          <w:rFonts w:ascii="Book Antiqua" w:hAnsi="Book Antiqua" w:cs="Times New Roman"/>
          <w:sz w:val="26"/>
          <w:szCs w:val="26"/>
        </w:rPr>
        <w:t>§</w:t>
      </w:r>
      <w:r>
        <w:rPr>
          <w:rFonts w:ascii="Book Antiqua" w:hAnsi="Book Antiqua"/>
          <w:sz w:val="26"/>
          <w:szCs w:val="26"/>
        </w:rPr>
        <w:t xml:space="preserve"> 20-107.3</w:t>
      </w:r>
      <w:r w:rsidRPr="00596FCF">
        <w:rPr>
          <w:rFonts w:ascii="Book Antiqua" w:hAnsi="Book Antiqua"/>
          <w:sz w:val="26"/>
          <w:szCs w:val="26"/>
        </w:rPr>
        <w:t>(K)(</w:t>
      </w:r>
      <w:r>
        <w:rPr>
          <w:rFonts w:ascii="Book Antiqua" w:hAnsi="Book Antiqua"/>
          <w:sz w:val="26"/>
          <w:szCs w:val="26"/>
        </w:rPr>
        <w:t>4</w:t>
      </w:r>
      <w:r w:rsidRPr="00596FCF">
        <w:rPr>
          <w:rFonts w:ascii="Book Antiqua" w:hAnsi="Book Antiqua"/>
          <w:sz w:val="26"/>
          <w:szCs w:val="26"/>
        </w:rPr>
        <w:t xml:space="preserve">) </w:t>
      </w:r>
      <w:r>
        <w:rPr>
          <w:rFonts w:ascii="Book Antiqua" w:hAnsi="Book Antiqua"/>
          <w:sz w:val="26"/>
          <w:szCs w:val="26"/>
        </w:rPr>
        <w:t>gives</w:t>
      </w:r>
      <w:r w:rsidRPr="00596FCF">
        <w:rPr>
          <w:rFonts w:ascii="Book Antiqua" w:hAnsi="Book Antiqua"/>
          <w:sz w:val="26"/>
          <w:szCs w:val="26"/>
        </w:rPr>
        <w:t xml:space="preserve"> circuit court </w:t>
      </w:r>
      <w:r>
        <w:rPr>
          <w:rFonts w:ascii="Book Antiqua" w:hAnsi="Book Antiqua"/>
          <w:sz w:val="26"/>
          <w:szCs w:val="26"/>
        </w:rPr>
        <w:t>“</w:t>
      </w:r>
      <w:r w:rsidRPr="00596FCF">
        <w:rPr>
          <w:rFonts w:ascii="Book Antiqua" w:hAnsi="Book Antiqua"/>
          <w:sz w:val="26"/>
          <w:szCs w:val="26"/>
        </w:rPr>
        <w:t>continuing authority and jurisdiction to make any additional orders necessary to effectuate and enforce any order entered pursuant to this section, including the authority to</w:t>
      </w:r>
      <w:r>
        <w:rPr>
          <w:rFonts w:ascii="Book Antiqua" w:hAnsi="Book Antiqua"/>
          <w:sz w:val="26"/>
          <w:szCs w:val="26"/>
        </w:rPr>
        <w:t>”</w:t>
      </w:r>
      <w:r w:rsidRPr="00596FCF">
        <w:rPr>
          <w:rFonts w:ascii="Book Antiqua" w:hAnsi="Book Antiqua"/>
          <w:sz w:val="26"/>
          <w:szCs w:val="26"/>
        </w:rPr>
        <w:t xml:space="preserve"> modify any order intended to affect or divide any pension plan. </w:t>
      </w:r>
      <w:r w:rsidR="00447F02">
        <w:rPr>
          <w:rFonts w:ascii="Book Antiqua" w:hAnsi="Book Antiqua"/>
          <w:sz w:val="26"/>
          <w:szCs w:val="26"/>
        </w:rPr>
        <w:t>T</w:t>
      </w:r>
      <w:r w:rsidRPr="00596FCF">
        <w:rPr>
          <w:rFonts w:ascii="Book Antiqua" w:hAnsi="Book Antiqua"/>
          <w:sz w:val="26"/>
          <w:szCs w:val="26"/>
        </w:rPr>
        <w:t>his permits a circuit court to modify a pension distribution order after 21</w:t>
      </w:r>
      <w:r>
        <w:rPr>
          <w:rFonts w:ascii="Book Antiqua" w:hAnsi="Book Antiqua"/>
          <w:sz w:val="26"/>
          <w:szCs w:val="26"/>
        </w:rPr>
        <w:t xml:space="preserve"> </w:t>
      </w:r>
      <w:r w:rsidRPr="00596FCF">
        <w:rPr>
          <w:rFonts w:ascii="Book Antiqua" w:hAnsi="Book Antiqua"/>
          <w:sz w:val="26"/>
          <w:szCs w:val="26"/>
        </w:rPr>
        <w:t>day</w:t>
      </w:r>
      <w:r>
        <w:rPr>
          <w:rFonts w:ascii="Book Antiqua" w:hAnsi="Book Antiqua"/>
          <w:sz w:val="26"/>
          <w:szCs w:val="26"/>
        </w:rPr>
        <w:t>s has elapsed</w:t>
      </w:r>
      <w:r w:rsidR="00447F02">
        <w:rPr>
          <w:rFonts w:ascii="Book Antiqua" w:hAnsi="Book Antiqua"/>
          <w:sz w:val="26"/>
          <w:szCs w:val="26"/>
        </w:rPr>
        <w:t xml:space="preserve">, but only </w:t>
      </w:r>
      <w:r>
        <w:rPr>
          <w:rFonts w:ascii="Book Antiqua" w:hAnsi="Book Antiqua"/>
          <w:sz w:val="26"/>
          <w:szCs w:val="26"/>
        </w:rPr>
        <w:t>“</w:t>
      </w:r>
      <w:r w:rsidRPr="00596FCF">
        <w:rPr>
          <w:rFonts w:ascii="Book Antiqua" w:hAnsi="Book Antiqua"/>
          <w:sz w:val="26"/>
          <w:szCs w:val="26"/>
        </w:rPr>
        <w:t>for the purpose of establishing or maintaining the order as a qualified domestic relations order or to revise or conform its terms so as to effectuate the expressed intent of the order.</w:t>
      </w:r>
      <w:r>
        <w:rPr>
          <w:rFonts w:ascii="Book Antiqua" w:hAnsi="Book Antiqua"/>
          <w:sz w:val="26"/>
          <w:szCs w:val="26"/>
        </w:rPr>
        <w:t>” It does not give</w:t>
      </w:r>
      <w:r w:rsidRPr="00596FCF">
        <w:rPr>
          <w:rFonts w:ascii="Book Antiqua" w:hAnsi="Book Antiqua"/>
          <w:sz w:val="26"/>
          <w:szCs w:val="26"/>
        </w:rPr>
        <w:t xml:space="preserve"> the circuit court jurisdiction to change the substance of the original division of property or the pension award itself.</w:t>
      </w:r>
      <w:r>
        <w:rPr>
          <w:rFonts w:ascii="Book Antiqua" w:hAnsi="Book Antiqua"/>
          <w:sz w:val="26"/>
          <w:szCs w:val="26"/>
        </w:rPr>
        <w:t xml:space="preserve"> Because Wife wanted</w:t>
      </w:r>
      <w:r w:rsidRPr="00596FCF">
        <w:rPr>
          <w:rFonts w:ascii="Book Antiqua" w:hAnsi="Book Antiqua"/>
          <w:sz w:val="26"/>
          <w:szCs w:val="26"/>
        </w:rPr>
        <w:t xml:space="preserve"> to change the division of the pension, not to effectuate the division</w:t>
      </w:r>
      <w:r>
        <w:rPr>
          <w:rFonts w:ascii="Book Antiqua" w:hAnsi="Book Antiqua"/>
          <w:sz w:val="26"/>
          <w:szCs w:val="26"/>
        </w:rPr>
        <w:t>, circuit court lacked jurisdiction</w:t>
      </w:r>
      <w:r w:rsidRPr="00596FCF">
        <w:rPr>
          <w:rFonts w:ascii="Book Antiqua" w:hAnsi="Book Antiqua"/>
          <w:sz w:val="26"/>
          <w:szCs w:val="26"/>
        </w:rPr>
        <w:t>.</w:t>
      </w:r>
    </w:p>
    <w:p w14:paraId="06A4953A" w14:textId="14F72063" w:rsidR="00447F02" w:rsidRPr="00447F02" w:rsidRDefault="00447F02" w:rsidP="00447F02">
      <w:pPr>
        <w:ind w:left="720" w:hanging="720"/>
        <w:rPr>
          <w:rFonts w:ascii="Book Antiqua" w:hAnsi="Book Antiqua"/>
          <w:sz w:val="26"/>
          <w:szCs w:val="26"/>
        </w:rPr>
      </w:pPr>
      <w:r>
        <w:rPr>
          <w:rFonts w:ascii="Book Antiqua" w:hAnsi="Book Antiqua"/>
          <w:sz w:val="26"/>
          <w:szCs w:val="26"/>
        </w:rPr>
        <w:lastRenderedPageBreak/>
        <w:tab/>
      </w:r>
      <w:r w:rsidR="00C56283" w:rsidRPr="00C56283">
        <w:rPr>
          <w:rFonts w:ascii="Book Antiqua" w:hAnsi="Book Antiqua"/>
          <w:i/>
          <w:iCs/>
          <w:sz w:val="26"/>
          <w:szCs w:val="26"/>
          <w:u w:val="single"/>
        </w:rPr>
        <w:t>Kellogg v. Green</w:t>
      </w:r>
      <w:r w:rsidR="00C56283" w:rsidRPr="00C56283">
        <w:rPr>
          <w:rFonts w:ascii="Book Antiqua" w:hAnsi="Book Antiqua"/>
          <w:sz w:val="26"/>
          <w:szCs w:val="26"/>
          <w:u w:val="single"/>
        </w:rPr>
        <w:t>, 295 Va. 39, 45 (2018)</w:t>
      </w:r>
      <w:r w:rsidR="00C56283">
        <w:rPr>
          <w:rFonts w:ascii="Book Antiqua" w:hAnsi="Book Antiqua"/>
          <w:sz w:val="26"/>
          <w:szCs w:val="26"/>
          <w:u w:val="single"/>
        </w:rPr>
        <w:t>.</w:t>
      </w:r>
      <w:r w:rsidR="00C56283">
        <w:rPr>
          <w:rFonts w:ascii="Book Antiqua" w:hAnsi="Book Antiqua"/>
          <w:sz w:val="26"/>
          <w:szCs w:val="26"/>
        </w:rPr>
        <w:t xml:space="preserve"> </w:t>
      </w:r>
      <w:r>
        <w:rPr>
          <w:rFonts w:ascii="Book Antiqua" w:hAnsi="Book Antiqua"/>
          <w:sz w:val="26"/>
          <w:szCs w:val="26"/>
        </w:rPr>
        <w:t>“</w:t>
      </w:r>
      <w:r w:rsidRPr="00447F02">
        <w:rPr>
          <w:rFonts w:ascii="Book Antiqua" w:hAnsi="Book Antiqua"/>
          <w:sz w:val="26"/>
          <w:szCs w:val="26"/>
        </w:rPr>
        <w:t>A decree that enters judgment for a party is not final if it expressly provides that the court retains jurisdiction to reconsider the judgment or to address other matters still pending in the action before it. [A] circuit court may avoid the application of the 21–</w:t>
      </w:r>
      <w:proofErr w:type="gramStart"/>
      <w:r w:rsidRPr="00447F02">
        <w:rPr>
          <w:rFonts w:ascii="Book Antiqua" w:hAnsi="Book Antiqua"/>
          <w:sz w:val="26"/>
          <w:szCs w:val="26"/>
        </w:rPr>
        <w:t>day time</w:t>
      </w:r>
      <w:proofErr w:type="gramEnd"/>
      <w:r w:rsidRPr="00447F02">
        <w:rPr>
          <w:rFonts w:ascii="Book Antiqua" w:hAnsi="Book Antiqua"/>
          <w:sz w:val="26"/>
          <w:szCs w:val="26"/>
        </w:rPr>
        <w:t xml:space="preserve"> period in Rule 1:1 by including specific language stating that the court is retaining jurisdiction to address matters still pending before the court.”</w:t>
      </w:r>
      <w:r>
        <w:rPr>
          <w:rFonts w:ascii="Book Antiqua" w:hAnsi="Book Antiqua"/>
          <w:sz w:val="26"/>
          <w:szCs w:val="26"/>
        </w:rPr>
        <w:t xml:space="preserve"> (</w:t>
      </w:r>
      <w:r w:rsidR="00C56283">
        <w:rPr>
          <w:rFonts w:ascii="Book Antiqua" w:hAnsi="Book Antiqua"/>
          <w:sz w:val="26"/>
          <w:szCs w:val="26"/>
        </w:rPr>
        <w:t>C</w:t>
      </w:r>
      <w:r>
        <w:rPr>
          <w:rFonts w:ascii="Book Antiqua" w:hAnsi="Book Antiqua"/>
          <w:sz w:val="26"/>
          <w:szCs w:val="26"/>
        </w:rPr>
        <w:t>leaned up</w:t>
      </w:r>
      <w:r w:rsidR="00C56283">
        <w:rPr>
          <w:rFonts w:ascii="Book Antiqua" w:hAnsi="Book Antiqua"/>
          <w:sz w:val="26"/>
          <w:szCs w:val="26"/>
        </w:rPr>
        <w:t>.</w:t>
      </w:r>
      <w:r>
        <w:rPr>
          <w:rFonts w:ascii="Book Antiqua" w:hAnsi="Book Antiqua"/>
          <w:sz w:val="26"/>
          <w:szCs w:val="26"/>
        </w:rPr>
        <w:t>)</w:t>
      </w:r>
    </w:p>
    <w:p w14:paraId="6DFA72FC" w14:textId="77777777" w:rsidR="00C56283" w:rsidRDefault="00C56283" w:rsidP="00C56283">
      <w:pPr>
        <w:pStyle w:val="ListParagraph"/>
        <w:ind w:left="1080"/>
        <w:rPr>
          <w:rFonts w:ascii="Book Antiqua" w:hAnsi="Book Antiqua"/>
          <w:b/>
          <w:bCs/>
          <w:sz w:val="26"/>
          <w:szCs w:val="26"/>
        </w:rPr>
      </w:pPr>
    </w:p>
    <w:p w14:paraId="1CFF999F" w14:textId="2646320A" w:rsidR="00145FF3" w:rsidRPr="00850783" w:rsidRDefault="000A5867" w:rsidP="00850783">
      <w:pPr>
        <w:pStyle w:val="ListParagraph"/>
        <w:numPr>
          <w:ilvl w:val="0"/>
          <w:numId w:val="2"/>
        </w:numPr>
        <w:rPr>
          <w:rFonts w:ascii="Book Antiqua" w:hAnsi="Book Antiqua"/>
          <w:b/>
          <w:bCs/>
          <w:sz w:val="26"/>
          <w:szCs w:val="26"/>
        </w:rPr>
      </w:pPr>
      <w:r w:rsidRPr="00850783">
        <w:rPr>
          <w:rFonts w:ascii="Book Antiqua" w:hAnsi="Book Antiqua"/>
          <w:b/>
          <w:bCs/>
          <w:sz w:val="26"/>
          <w:szCs w:val="26"/>
        </w:rPr>
        <w:t>C</w:t>
      </w:r>
      <w:r w:rsidR="00145FF3" w:rsidRPr="00850783">
        <w:rPr>
          <w:rFonts w:ascii="Book Antiqua" w:hAnsi="Book Antiqua"/>
          <w:b/>
          <w:bCs/>
          <w:sz w:val="26"/>
          <w:szCs w:val="26"/>
        </w:rPr>
        <w:t>riminal</w:t>
      </w:r>
      <w:r w:rsidRPr="00850783">
        <w:rPr>
          <w:rFonts w:ascii="Book Antiqua" w:hAnsi="Book Antiqua"/>
          <w:b/>
          <w:bCs/>
          <w:sz w:val="26"/>
          <w:szCs w:val="26"/>
        </w:rPr>
        <w:t xml:space="preserve"> cases: </w:t>
      </w:r>
      <w:r w:rsidR="00145FF3" w:rsidRPr="00850783">
        <w:rPr>
          <w:rFonts w:ascii="Book Antiqua" w:hAnsi="Book Antiqua"/>
          <w:b/>
          <w:bCs/>
          <w:sz w:val="26"/>
          <w:szCs w:val="26"/>
        </w:rPr>
        <w:t>does it adjudicate guilt and sentence?</w:t>
      </w:r>
    </w:p>
    <w:p w14:paraId="4ECE453C" w14:textId="3AEA0313" w:rsidR="005840FE" w:rsidRDefault="005840FE" w:rsidP="00447F02">
      <w:pPr>
        <w:ind w:left="720"/>
        <w:rPr>
          <w:rFonts w:ascii="Book Antiqua" w:hAnsi="Book Antiqua"/>
          <w:sz w:val="26"/>
          <w:szCs w:val="26"/>
        </w:rPr>
      </w:pPr>
      <w:r w:rsidRPr="005840FE">
        <w:rPr>
          <w:rFonts w:ascii="Book Antiqua" w:hAnsi="Book Antiqua"/>
          <w:i/>
          <w:iCs/>
          <w:sz w:val="26"/>
          <w:szCs w:val="26"/>
          <w:u w:val="single"/>
        </w:rPr>
        <w:t>Nelson v. Commonwealth</w:t>
      </w:r>
      <w:r w:rsidRPr="005840FE">
        <w:rPr>
          <w:rFonts w:ascii="Book Antiqua" w:hAnsi="Book Antiqua"/>
          <w:sz w:val="26"/>
          <w:szCs w:val="26"/>
          <w:u w:val="single"/>
        </w:rPr>
        <w:t>, 71 Va. App. 397 (2020)</w:t>
      </w:r>
      <w:r>
        <w:rPr>
          <w:rFonts w:ascii="Book Antiqua" w:hAnsi="Book Antiqua"/>
          <w:sz w:val="26"/>
          <w:szCs w:val="26"/>
        </w:rPr>
        <w:t xml:space="preserve">. </w:t>
      </w:r>
      <w:r w:rsidR="00F54277">
        <w:rPr>
          <w:rFonts w:ascii="Book Antiqua" w:hAnsi="Book Antiqua"/>
          <w:sz w:val="26"/>
          <w:szCs w:val="26"/>
        </w:rPr>
        <w:t>Defendant convicted on September 29, 2017, and conviction order was entered October 3. That order “</w:t>
      </w:r>
      <w:r w:rsidR="00F54277" w:rsidRPr="00F54277">
        <w:rPr>
          <w:rFonts w:ascii="Book Antiqua" w:hAnsi="Book Antiqua"/>
          <w:sz w:val="26"/>
          <w:szCs w:val="26"/>
        </w:rPr>
        <w:t>outlined the pleas, that the case was tried by the court without a jury, and the offense for which</w:t>
      </w:r>
      <w:r w:rsidR="00F54277">
        <w:rPr>
          <w:rFonts w:ascii="Book Antiqua" w:hAnsi="Book Antiqua"/>
          <w:sz w:val="26"/>
          <w:szCs w:val="26"/>
        </w:rPr>
        <w:t xml:space="preserve">” the defendant </w:t>
      </w:r>
      <w:r w:rsidR="00F54277" w:rsidRPr="00F54277">
        <w:rPr>
          <w:rFonts w:ascii="Book Antiqua" w:hAnsi="Book Antiqua"/>
          <w:sz w:val="26"/>
          <w:szCs w:val="26"/>
        </w:rPr>
        <w:t>was convicted</w:t>
      </w:r>
      <w:r w:rsidR="00F54277">
        <w:rPr>
          <w:rFonts w:ascii="Book Antiqua" w:hAnsi="Book Antiqua"/>
          <w:sz w:val="26"/>
          <w:szCs w:val="26"/>
        </w:rPr>
        <w:t>. It also required the filing of a presentence report. Defendant filed a motion to set aside and for new trial on January 19, 2018. Circuit court held it had no jurisdiction to consider the motion because its October 3 order had been final.</w:t>
      </w:r>
      <w:r>
        <w:rPr>
          <w:rFonts w:ascii="Book Antiqua" w:hAnsi="Book Antiqua"/>
          <w:sz w:val="26"/>
          <w:szCs w:val="26"/>
        </w:rPr>
        <w:t xml:space="preserve"> </w:t>
      </w:r>
    </w:p>
    <w:p w14:paraId="4180FA6B" w14:textId="5CABB6EE" w:rsidR="00F54277" w:rsidRPr="00F54277" w:rsidRDefault="00F54277" w:rsidP="00447F02">
      <w:pPr>
        <w:ind w:left="720"/>
        <w:rPr>
          <w:rFonts w:ascii="Book Antiqua" w:hAnsi="Book Antiqua"/>
          <w:sz w:val="26"/>
          <w:szCs w:val="26"/>
        </w:rPr>
      </w:pPr>
      <w:r>
        <w:rPr>
          <w:rFonts w:ascii="Book Antiqua" w:hAnsi="Book Antiqua"/>
          <w:i/>
          <w:iCs/>
          <w:sz w:val="26"/>
          <w:szCs w:val="26"/>
        </w:rPr>
        <w:t xml:space="preserve">Held: </w:t>
      </w:r>
      <w:r>
        <w:rPr>
          <w:rFonts w:ascii="Book Antiqua" w:hAnsi="Book Antiqua"/>
          <w:sz w:val="26"/>
          <w:szCs w:val="26"/>
        </w:rPr>
        <w:t xml:space="preserve">The circuit court’s order only addressed adjudication and conviction; it did not sentence the defendant. Code </w:t>
      </w:r>
      <w:r w:rsidRPr="00F54277">
        <w:rPr>
          <w:rFonts w:ascii="Book Antiqua" w:hAnsi="Book Antiqua" w:cs="Times New Roman"/>
          <w:sz w:val="26"/>
          <w:szCs w:val="26"/>
        </w:rPr>
        <w:t>§</w:t>
      </w:r>
      <w:r>
        <w:rPr>
          <w:rFonts w:ascii="Book Antiqua" w:hAnsi="Book Antiqua"/>
          <w:sz w:val="26"/>
          <w:szCs w:val="26"/>
        </w:rPr>
        <w:t xml:space="preserve"> 19.2-307 requires sentencing and “a sentencing order is the final judgment in a criminal case.” </w:t>
      </w:r>
      <w:r w:rsidR="0082586C">
        <w:rPr>
          <w:rFonts w:ascii="Book Antiqua" w:hAnsi="Book Antiqua"/>
          <w:sz w:val="26"/>
          <w:szCs w:val="26"/>
        </w:rPr>
        <w:t>The October 3 order, then, w</w:t>
      </w:r>
      <w:r>
        <w:rPr>
          <w:rFonts w:ascii="Book Antiqua" w:hAnsi="Book Antiqua"/>
          <w:sz w:val="26"/>
          <w:szCs w:val="26"/>
        </w:rPr>
        <w:t>as not final under Rule 1:1. “A</w:t>
      </w:r>
      <w:r w:rsidRPr="00F54277">
        <w:rPr>
          <w:rFonts w:ascii="Book Antiqua" w:hAnsi="Book Antiqua"/>
          <w:sz w:val="26"/>
          <w:szCs w:val="26"/>
        </w:rPr>
        <w:t xml:space="preserve"> court's authority to reconsider lasts for twenty-one days after it imposes sentence (absent the entry of an order modifying, suspending, or vacating the judgment, thereby extending the period)</w:t>
      </w:r>
      <w:r>
        <w:rPr>
          <w:rFonts w:ascii="Book Antiqua" w:hAnsi="Book Antiqua"/>
          <w:sz w:val="26"/>
          <w:szCs w:val="26"/>
        </w:rPr>
        <w:t>.”</w:t>
      </w:r>
    </w:p>
    <w:p w14:paraId="5EF8D456" w14:textId="59F3E5D5" w:rsidR="006B04F3" w:rsidRDefault="006B04F3" w:rsidP="00447F02">
      <w:pPr>
        <w:ind w:left="720"/>
        <w:rPr>
          <w:rFonts w:ascii="Book Antiqua" w:hAnsi="Book Antiqua"/>
          <w:sz w:val="26"/>
          <w:szCs w:val="26"/>
        </w:rPr>
      </w:pPr>
      <w:r>
        <w:rPr>
          <w:rFonts w:ascii="Book Antiqua" w:hAnsi="Book Antiqua"/>
          <w:i/>
          <w:iCs/>
          <w:sz w:val="26"/>
          <w:szCs w:val="26"/>
          <w:u w:val="single"/>
        </w:rPr>
        <w:t>Bailey v. Commonwealth</w:t>
      </w:r>
      <w:r>
        <w:rPr>
          <w:rFonts w:ascii="Book Antiqua" w:hAnsi="Book Antiqua"/>
          <w:sz w:val="26"/>
          <w:szCs w:val="26"/>
          <w:u w:val="single"/>
        </w:rPr>
        <w:t>, 73 Va. App. 250 (2021)</w:t>
      </w:r>
      <w:r>
        <w:rPr>
          <w:rFonts w:ascii="Book Antiqua" w:hAnsi="Book Antiqua"/>
          <w:sz w:val="26"/>
          <w:szCs w:val="26"/>
        </w:rPr>
        <w:t>. Defendant convicted on January 8, 2020. Circuit court’s order adjudicated guilt and imposed sentence and a fine. On January 22, with new counsel, defendant filed motion to reconsider asserting 6th amendment violation by circuit court</w:t>
      </w:r>
      <w:r w:rsidR="0094429E">
        <w:rPr>
          <w:rFonts w:ascii="Book Antiqua" w:hAnsi="Book Antiqua"/>
          <w:sz w:val="26"/>
          <w:szCs w:val="26"/>
        </w:rPr>
        <w:t xml:space="preserve"> when it denied his </w:t>
      </w:r>
      <w:r>
        <w:rPr>
          <w:rFonts w:ascii="Book Antiqua" w:hAnsi="Book Antiqua"/>
          <w:sz w:val="26"/>
          <w:szCs w:val="26"/>
        </w:rPr>
        <w:t xml:space="preserve">motion to continue trial. Hearing on the motion </w:t>
      </w:r>
      <w:r w:rsidR="00796893">
        <w:rPr>
          <w:rFonts w:ascii="Book Antiqua" w:hAnsi="Book Antiqua"/>
          <w:sz w:val="26"/>
          <w:szCs w:val="26"/>
        </w:rPr>
        <w:t xml:space="preserve">to </w:t>
      </w:r>
      <w:r>
        <w:rPr>
          <w:rFonts w:ascii="Book Antiqua" w:hAnsi="Book Antiqua"/>
          <w:sz w:val="26"/>
          <w:szCs w:val="26"/>
        </w:rPr>
        <w:t xml:space="preserve">reconsider was held on January 29, and no order </w:t>
      </w:r>
      <w:proofErr w:type="gramStart"/>
      <w:r>
        <w:rPr>
          <w:rFonts w:ascii="Book Antiqua" w:hAnsi="Book Antiqua"/>
          <w:sz w:val="26"/>
          <w:szCs w:val="26"/>
        </w:rPr>
        <w:t>suspending</w:t>
      </w:r>
      <w:proofErr w:type="gramEnd"/>
      <w:r>
        <w:rPr>
          <w:rFonts w:ascii="Book Antiqua" w:hAnsi="Book Antiqua"/>
          <w:sz w:val="26"/>
          <w:szCs w:val="26"/>
        </w:rPr>
        <w:t xml:space="preserve"> or vacating January 8 order was entered. Circuit court denied motion from the bench at </w:t>
      </w:r>
      <w:r w:rsidR="00796893">
        <w:rPr>
          <w:rFonts w:ascii="Book Antiqua" w:hAnsi="Book Antiqua"/>
          <w:sz w:val="26"/>
          <w:szCs w:val="26"/>
        </w:rPr>
        <w:t xml:space="preserve">the </w:t>
      </w:r>
      <w:r>
        <w:rPr>
          <w:rFonts w:ascii="Book Antiqua" w:hAnsi="Book Antiqua"/>
          <w:sz w:val="26"/>
          <w:szCs w:val="26"/>
        </w:rPr>
        <w:t xml:space="preserve">hearing, but </w:t>
      </w:r>
      <w:r w:rsidR="00796893">
        <w:rPr>
          <w:rFonts w:ascii="Book Antiqua" w:hAnsi="Book Antiqua"/>
          <w:sz w:val="26"/>
          <w:szCs w:val="26"/>
        </w:rPr>
        <w:t xml:space="preserve">it </w:t>
      </w:r>
      <w:r>
        <w:rPr>
          <w:rFonts w:ascii="Book Antiqua" w:hAnsi="Book Antiqua"/>
          <w:sz w:val="26"/>
          <w:szCs w:val="26"/>
        </w:rPr>
        <w:t>did not enter</w:t>
      </w:r>
      <w:r w:rsidR="00FF554C">
        <w:rPr>
          <w:rFonts w:ascii="Book Antiqua" w:hAnsi="Book Antiqua"/>
          <w:sz w:val="26"/>
          <w:szCs w:val="26"/>
        </w:rPr>
        <w:t xml:space="preserve"> </w:t>
      </w:r>
      <w:r w:rsidR="0094429E">
        <w:rPr>
          <w:rFonts w:ascii="Book Antiqua" w:hAnsi="Book Antiqua"/>
          <w:sz w:val="26"/>
          <w:szCs w:val="26"/>
        </w:rPr>
        <w:t>an</w:t>
      </w:r>
      <w:r>
        <w:rPr>
          <w:rFonts w:ascii="Book Antiqua" w:hAnsi="Book Antiqua"/>
          <w:sz w:val="26"/>
          <w:szCs w:val="26"/>
        </w:rPr>
        <w:t xml:space="preserve"> order until January 30 purporting to deny motion.</w:t>
      </w:r>
    </w:p>
    <w:p w14:paraId="40AF352B" w14:textId="6162EAF1" w:rsidR="006B04F3" w:rsidRPr="006B04F3" w:rsidRDefault="006B04F3" w:rsidP="00447F02">
      <w:pPr>
        <w:ind w:left="720"/>
        <w:rPr>
          <w:rFonts w:ascii="Book Antiqua" w:hAnsi="Book Antiqua"/>
          <w:sz w:val="26"/>
          <w:szCs w:val="26"/>
        </w:rPr>
      </w:pPr>
      <w:r>
        <w:rPr>
          <w:rFonts w:ascii="Book Antiqua" w:hAnsi="Book Antiqua"/>
          <w:i/>
          <w:iCs/>
          <w:sz w:val="26"/>
          <w:szCs w:val="26"/>
        </w:rPr>
        <w:t>Held:</w:t>
      </w:r>
      <w:r>
        <w:rPr>
          <w:rFonts w:ascii="Book Antiqua" w:hAnsi="Book Antiqua"/>
          <w:sz w:val="26"/>
          <w:szCs w:val="26"/>
        </w:rPr>
        <w:t xml:space="preserve"> Circuit court had jurisdiction until January 29 and lost it without entry of order vacating January 8 order. </w:t>
      </w:r>
      <w:r w:rsidR="0094429E">
        <w:rPr>
          <w:rFonts w:ascii="Book Antiqua" w:hAnsi="Book Antiqua"/>
          <w:sz w:val="26"/>
          <w:szCs w:val="26"/>
        </w:rPr>
        <w:t xml:space="preserve">Because its order was entered </w:t>
      </w:r>
      <w:r w:rsidR="0094429E">
        <w:rPr>
          <w:rFonts w:ascii="Book Antiqua" w:hAnsi="Book Antiqua"/>
          <w:sz w:val="26"/>
          <w:szCs w:val="26"/>
        </w:rPr>
        <w:lastRenderedPageBreak/>
        <w:t>without jurisdiction, it was a legal nullity. Because it was a legal nullity, there was n</w:t>
      </w:r>
      <w:r w:rsidR="00FD6746">
        <w:rPr>
          <w:rFonts w:ascii="Book Antiqua" w:hAnsi="Book Antiqua"/>
          <w:sz w:val="26"/>
          <w:szCs w:val="26"/>
        </w:rPr>
        <w:t>o</w:t>
      </w:r>
      <w:r w:rsidR="0094429E">
        <w:rPr>
          <w:rFonts w:ascii="Book Antiqua" w:hAnsi="Book Antiqua"/>
          <w:sz w:val="26"/>
          <w:szCs w:val="26"/>
        </w:rPr>
        <w:t xml:space="preserve"> decision of circuit court on the 6th amendment claim to consider.</w:t>
      </w:r>
    </w:p>
    <w:p w14:paraId="195BAC65" w14:textId="115402B7" w:rsidR="00145FF3" w:rsidRDefault="00145FF3" w:rsidP="00447F02">
      <w:pPr>
        <w:ind w:left="720"/>
        <w:rPr>
          <w:rFonts w:ascii="Book Antiqua" w:hAnsi="Book Antiqua"/>
          <w:sz w:val="26"/>
          <w:szCs w:val="26"/>
        </w:rPr>
      </w:pPr>
      <w:r w:rsidRPr="00145FF3">
        <w:rPr>
          <w:rFonts w:ascii="Book Antiqua" w:hAnsi="Book Antiqua"/>
          <w:i/>
          <w:iCs/>
          <w:sz w:val="26"/>
          <w:szCs w:val="26"/>
          <w:u w:val="single"/>
        </w:rPr>
        <w:t>Jefferson v. Commonwealth</w:t>
      </w:r>
      <w:r w:rsidRPr="00145FF3">
        <w:rPr>
          <w:rFonts w:ascii="Book Antiqua" w:hAnsi="Book Antiqua"/>
          <w:sz w:val="26"/>
          <w:szCs w:val="26"/>
          <w:u w:val="single"/>
        </w:rPr>
        <w:t>, 298 Va. 473 (2020)</w:t>
      </w:r>
      <w:r>
        <w:rPr>
          <w:rFonts w:ascii="Book Antiqua" w:hAnsi="Book Antiqua"/>
          <w:sz w:val="26"/>
          <w:szCs w:val="26"/>
          <w:u w:val="single"/>
        </w:rPr>
        <w:t>.</w:t>
      </w:r>
      <w:r>
        <w:rPr>
          <w:rFonts w:ascii="Book Antiqua" w:hAnsi="Book Antiqua"/>
          <w:sz w:val="26"/>
          <w:szCs w:val="26"/>
        </w:rPr>
        <w:t xml:space="preserve"> On August 28, 2017, circuit court entered sentencing order with date noting 2018 by mistake. The order otherwise adjudicated guilt, sentenced the defendant, remanded him to custody, and was signed by the judge. Court then entered amended order on September 15: the only change was to fix the year and write the word “Amended” in. No other change was made.</w:t>
      </w:r>
    </w:p>
    <w:p w14:paraId="774B7040" w14:textId="3DC9C729" w:rsidR="00145FF3" w:rsidRDefault="00145FF3" w:rsidP="00447F02">
      <w:pPr>
        <w:ind w:left="720"/>
        <w:rPr>
          <w:rFonts w:ascii="Book Antiqua" w:hAnsi="Book Antiqua"/>
          <w:sz w:val="26"/>
          <w:szCs w:val="26"/>
        </w:rPr>
      </w:pPr>
      <w:r>
        <w:rPr>
          <w:rFonts w:ascii="Book Antiqua" w:hAnsi="Book Antiqua"/>
          <w:i/>
          <w:iCs/>
          <w:sz w:val="26"/>
          <w:szCs w:val="26"/>
        </w:rPr>
        <w:t>Held:</w:t>
      </w:r>
      <w:r>
        <w:rPr>
          <w:rFonts w:ascii="Book Antiqua" w:hAnsi="Book Antiqua"/>
          <w:sz w:val="26"/>
          <w:szCs w:val="26"/>
        </w:rPr>
        <w:t xml:space="preserve"> The August 28 order was final and started the appellate clock. Rule 1:1 says an order is final as of the date it is signed. The August order fit the definition of a final order in a criminal case because it adjudicated guilt, sentenced defendant, and remanded to custody. The subsequent amended order only fixed a scrivener’s error and did not otherwise state that it was replacing or superseding the August order.</w:t>
      </w:r>
    </w:p>
    <w:p w14:paraId="00EA349C" w14:textId="1F8C3892" w:rsidR="00145FF3" w:rsidRPr="00145FF3" w:rsidRDefault="00145FF3" w:rsidP="00447F02">
      <w:pPr>
        <w:rPr>
          <w:rFonts w:ascii="Book Antiqua" w:hAnsi="Book Antiqua"/>
          <w:i/>
          <w:iCs/>
          <w:sz w:val="26"/>
          <w:szCs w:val="26"/>
        </w:rPr>
      </w:pPr>
      <w:r>
        <w:rPr>
          <w:rFonts w:ascii="Book Antiqua" w:hAnsi="Book Antiqua"/>
          <w:b/>
          <w:bCs/>
          <w:i/>
          <w:iCs/>
          <w:sz w:val="26"/>
          <w:szCs w:val="26"/>
        </w:rPr>
        <w:t xml:space="preserve">Practice tip 1: </w:t>
      </w:r>
      <w:r>
        <w:rPr>
          <w:rFonts w:ascii="Book Antiqua" w:hAnsi="Book Antiqua"/>
          <w:i/>
          <w:iCs/>
          <w:sz w:val="26"/>
          <w:szCs w:val="26"/>
        </w:rPr>
        <w:t>Avoid gray area with amended orders, scrivener’s errors, etc. by submitting or bringing to hearing an order superseding or vacating the prior order in question</w:t>
      </w:r>
      <w:r w:rsidR="000A5867">
        <w:rPr>
          <w:rFonts w:ascii="Book Antiqua" w:hAnsi="Book Antiqua"/>
          <w:i/>
          <w:iCs/>
          <w:sz w:val="26"/>
          <w:szCs w:val="26"/>
        </w:rPr>
        <w:t xml:space="preserve"> (if you spot it within 21 days) or by filing a motion under Code </w:t>
      </w:r>
      <w:r w:rsidR="000A5867" w:rsidRPr="000A5867">
        <w:rPr>
          <w:rFonts w:ascii="Book Antiqua" w:hAnsi="Book Antiqua" w:cs="Times New Roman"/>
          <w:i/>
          <w:iCs/>
          <w:sz w:val="26"/>
          <w:szCs w:val="26"/>
        </w:rPr>
        <w:t>§</w:t>
      </w:r>
      <w:r w:rsidR="000A5867">
        <w:rPr>
          <w:rFonts w:ascii="Book Antiqua" w:hAnsi="Book Antiqua"/>
          <w:i/>
          <w:iCs/>
          <w:sz w:val="26"/>
          <w:szCs w:val="26"/>
        </w:rPr>
        <w:t xml:space="preserve"> 8.01-428(B) to correct the mistake</w:t>
      </w:r>
      <w:r>
        <w:rPr>
          <w:rFonts w:ascii="Book Antiqua" w:hAnsi="Book Antiqua"/>
          <w:i/>
          <w:iCs/>
          <w:sz w:val="26"/>
          <w:szCs w:val="26"/>
        </w:rPr>
        <w:t>.</w:t>
      </w:r>
    </w:p>
    <w:p w14:paraId="60D9AC6C" w14:textId="05D85914" w:rsidR="001448EF" w:rsidRDefault="00145FF3" w:rsidP="00447F02">
      <w:pPr>
        <w:rPr>
          <w:rFonts w:ascii="Book Antiqua" w:hAnsi="Book Antiqua"/>
          <w:i/>
          <w:iCs/>
          <w:sz w:val="26"/>
          <w:szCs w:val="26"/>
        </w:rPr>
      </w:pPr>
      <w:r>
        <w:rPr>
          <w:rFonts w:ascii="Book Antiqua" w:hAnsi="Book Antiqua"/>
          <w:b/>
          <w:bCs/>
          <w:i/>
          <w:iCs/>
          <w:sz w:val="26"/>
          <w:szCs w:val="26"/>
        </w:rPr>
        <w:t>Practice tip 2</w:t>
      </w:r>
      <w:r>
        <w:rPr>
          <w:rFonts w:ascii="Book Antiqua" w:hAnsi="Book Antiqua"/>
          <w:i/>
          <w:iCs/>
          <w:sz w:val="26"/>
          <w:szCs w:val="26"/>
        </w:rPr>
        <w:t>: Assume an order whose finality is fuzzy…is final. Appealing a non-final order is a fixable situation; missing your appellate deadline is not.</w:t>
      </w:r>
    </w:p>
    <w:p w14:paraId="0DA8F831" w14:textId="77777777" w:rsidR="00C56283" w:rsidRDefault="00C56283" w:rsidP="00C56283">
      <w:pPr>
        <w:pStyle w:val="ListParagraph"/>
        <w:ind w:left="1080"/>
        <w:rPr>
          <w:rFonts w:ascii="Book Antiqua" w:hAnsi="Book Antiqua"/>
          <w:b/>
          <w:bCs/>
          <w:sz w:val="26"/>
          <w:szCs w:val="26"/>
        </w:rPr>
      </w:pPr>
    </w:p>
    <w:p w14:paraId="57DE0D6F" w14:textId="04F6DDD5" w:rsidR="00850783" w:rsidRPr="00850783" w:rsidRDefault="00850783" w:rsidP="00850783">
      <w:pPr>
        <w:pStyle w:val="ListParagraph"/>
        <w:numPr>
          <w:ilvl w:val="0"/>
          <w:numId w:val="2"/>
        </w:numPr>
        <w:rPr>
          <w:rFonts w:ascii="Book Antiqua" w:hAnsi="Book Antiqua"/>
          <w:b/>
          <w:bCs/>
          <w:sz w:val="26"/>
          <w:szCs w:val="26"/>
        </w:rPr>
      </w:pPr>
      <w:r>
        <w:rPr>
          <w:rFonts w:ascii="Book Antiqua" w:hAnsi="Book Antiqua"/>
          <w:b/>
          <w:bCs/>
          <w:sz w:val="26"/>
          <w:szCs w:val="26"/>
        </w:rPr>
        <w:t>Odds and Ends on Finality</w:t>
      </w:r>
    </w:p>
    <w:p w14:paraId="5B573642" w14:textId="6C334297" w:rsidR="000A5867" w:rsidRDefault="00447F02" w:rsidP="000A5867">
      <w:pPr>
        <w:ind w:left="720" w:hanging="360"/>
        <w:rPr>
          <w:rFonts w:ascii="Book Antiqua" w:hAnsi="Book Antiqua"/>
          <w:sz w:val="26"/>
          <w:szCs w:val="26"/>
        </w:rPr>
      </w:pPr>
      <w:r>
        <w:rPr>
          <w:rFonts w:ascii="Book Antiqua" w:hAnsi="Book Antiqua"/>
          <w:sz w:val="26"/>
          <w:szCs w:val="26"/>
        </w:rPr>
        <w:t>~</w:t>
      </w:r>
      <w:r>
        <w:rPr>
          <w:rFonts w:ascii="Book Antiqua" w:hAnsi="Book Antiqua"/>
          <w:sz w:val="26"/>
          <w:szCs w:val="26"/>
        </w:rPr>
        <w:tab/>
      </w:r>
      <w:r w:rsidR="007E3FA2">
        <w:rPr>
          <w:rFonts w:ascii="Book Antiqua" w:hAnsi="Book Antiqua"/>
          <w:sz w:val="26"/>
          <w:szCs w:val="26"/>
        </w:rPr>
        <w:t xml:space="preserve">A related principle when it comes to errors in orders: Code </w:t>
      </w:r>
      <w:r w:rsidR="007E3FA2" w:rsidRPr="007E3FA2">
        <w:rPr>
          <w:rFonts w:ascii="Book Antiqua" w:hAnsi="Book Antiqua" w:cs="Times New Roman"/>
          <w:sz w:val="26"/>
          <w:szCs w:val="26"/>
        </w:rPr>
        <w:t>§</w:t>
      </w:r>
      <w:r w:rsidR="007E3FA2">
        <w:rPr>
          <w:rFonts w:ascii="Book Antiqua" w:hAnsi="Book Antiqua"/>
          <w:sz w:val="26"/>
          <w:szCs w:val="26"/>
        </w:rPr>
        <w:t xml:space="preserve"> </w:t>
      </w:r>
      <w:r w:rsidR="00310C68">
        <w:rPr>
          <w:rFonts w:ascii="Book Antiqua" w:hAnsi="Book Antiqua"/>
          <w:sz w:val="26"/>
          <w:szCs w:val="26"/>
        </w:rPr>
        <w:t>8.01-428(B) provides an exception to Rule 1:1 finality</w:t>
      </w:r>
      <w:r w:rsidR="000A5867">
        <w:rPr>
          <w:rFonts w:ascii="Book Antiqua" w:hAnsi="Book Antiqua"/>
          <w:sz w:val="26"/>
          <w:szCs w:val="26"/>
        </w:rPr>
        <w:t>: “Clerical mistakes in all judgments or other parts of the record and errors therein arising from oversight or from an inadvertent omission may be corrected by the court at any time on its own initiative or upon the motion of any party.”</w:t>
      </w:r>
    </w:p>
    <w:p w14:paraId="5BC7D430" w14:textId="54CD197A" w:rsidR="005840FE" w:rsidRPr="005840FE" w:rsidRDefault="00310C68" w:rsidP="000A5867">
      <w:pPr>
        <w:ind w:left="720"/>
        <w:rPr>
          <w:rFonts w:ascii="Book Antiqua" w:hAnsi="Book Antiqua"/>
          <w:sz w:val="26"/>
          <w:szCs w:val="26"/>
        </w:rPr>
      </w:pPr>
      <w:r>
        <w:rPr>
          <w:rFonts w:ascii="Book Antiqua" w:hAnsi="Book Antiqua"/>
          <w:sz w:val="26"/>
          <w:szCs w:val="26"/>
        </w:rPr>
        <w:t xml:space="preserve">A court can correct clerical mistakes at any time </w:t>
      </w:r>
      <w:proofErr w:type="spellStart"/>
      <w:r>
        <w:rPr>
          <w:rFonts w:ascii="Book Antiqua" w:hAnsi="Book Antiqua"/>
          <w:i/>
          <w:iCs/>
          <w:sz w:val="26"/>
          <w:szCs w:val="26"/>
        </w:rPr>
        <w:t>nunc</w:t>
      </w:r>
      <w:proofErr w:type="spellEnd"/>
      <w:r>
        <w:rPr>
          <w:rFonts w:ascii="Book Antiqua" w:hAnsi="Book Antiqua"/>
          <w:i/>
          <w:iCs/>
          <w:sz w:val="26"/>
          <w:szCs w:val="26"/>
        </w:rPr>
        <w:t xml:space="preserve"> pro </w:t>
      </w:r>
      <w:proofErr w:type="spellStart"/>
      <w:r>
        <w:rPr>
          <w:rFonts w:ascii="Book Antiqua" w:hAnsi="Book Antiqua"/>
          <w:i/>
          <w:iCs/>
          <w:sz w:val="26"/>
          <w:szCs w:val="26"/>
        </w:rPr>
        <w:t>tunc</w:t>
      </w:r>
      <w:proofErr w:type="spellEnd"/>
      <w:r>
        <w:rPr>
          <w:rFonts w:ascii="Book Antiqua" w:hAnsi="Book Antiqua"/>
          <w:sz w:val="26"/>
          <w:szCs w:val="26"/>
        </w:rPr>
        <w:t xml:space="preserve">. A </w:t>
      </w:r>
      <w:proofErr w:type="spellStart"/>
      <w:r>
        <w:rPr>
          <w:rFonts w:ascii="Book Antiqua" w:hAnsi="Book Antiqua"/>
          <w:i/>
          <w:iCs/>
          <w:sz w:val="26"/>
          <w:szCs w:val="26"/>
        </w:rPr>
        <w:t>nunc</w:t>
      </w:r>
      <w:proofErr w:type="spellEnd"/>
      <w:r>
        <w:rPr>
          <w:rFonts w:ascii="Book Antiqua" w:hAnsi="Book Antiqua"/>
          <w:i/>
          <w:iCs/>
          <w:sz w:val="26"/>
          <w:szCs w:val="26"/>
        </w:rPr>
        <w:t xml:space="preserve"> pro </w:t>
      </w:r>
      <w:proofErr w:type="spellStart"/>
      <w:r>
        <w:rPr>
          <w:rFonts w:ascii="Book Antiqua" w:hAnsi="Book Antiqua"/>
          <w:i/>
          <w:iCs/>
          <w:sz w:val="26"/>
          <w:szCs w:val="26"/>
        </w:rPr>
        <w:t>tunc</w:t>
      </w:r>
      <w:proofErr w:type="spellEnd"/>
      <w:r>
        <w:rPr>
          <w:rFonts w:ascii="Book Antiqua" w:hAnsi="Book Antiqua"/>
          <w:i/>
          <w:iCs/>
          <w:sz w:val="26"/>
          <w:szCs w:val="26"/>
        </w:rPr>
        <w:t xml:space="preserve"> </w:t>
      </w:r>
      <w:r>
        <w:rPr>
          <w:rFonts w:ascii="Book Antiqua" w:hAnsi="Book Antiqua"/>
          <w:sz w:val="26"/>
          <w:szCs w:val="26"/>
        </w:rPr>
        <w:t xml:space="preserve">order “is appropriate if it makes the record show what actually took place.” </w:t>
      </w:r>
      <w:r>
        <w:rPr>
          <w:rFonts w:ascii="Book Antiqua" w:hAnsi="Book Antiqua"/>
          <w:i/>
          <w:iCs/>
          <w:sz w:val="26"/>
          <w:szCs w:val="26"/>
        </w:rPr>
        <w:t>See Martinez v. Commonwealth</w:t>
      </w:r>
      <w:r>
        <w:rPr>
          <w:rFonts w:ascii="Book Antiqua" w:hAnsi="Book Antiqua"/>
          <w:sz w:val="26"/>
          <w:szCs w:val="26"/>
        </w:rPr>
        <w:t>, 71 Va. App. 318 (2019) (cleaned up).</w:t>
      </w:r>
      <w:r>
        <w:rPr>
          <w:rFonts w:ascii="Book Antiqua" w:hAnsi="Book Antiqua"/>
          <w:i/>
          <w:iCs/>
          <w:sz w:val="26"/>
          <w:szCs w:val="26"/>
        </w:rPr>
        <w:t xml:space="preserve"> </w:t>
      </w:r>
      <w:r>
        <w:rPr>
          <w:rFonts w:ascii="Book Antiqua" w:hAnsi="Book Antiqua"/>
          <w:sz w:val="26"/>
          <w:szCs w:val="26"/>
        </w:rPr>
        <w:t xml:space="preserve">While it has that authority, such corrections do not render a final order non-final. </w:t>
      </w:r>
    </w:p>
    <w:p w14:paraId="0C29BB57" w14:textId="5556FB63" w:rsidR="004450A3" w:rsidRDefault="00336BFB" w:rsidP="000A5867">
      <w:pPr>
        <w:ind w:firstLine="360"/>
        <w:rPr>
          <w:rFonts w:ascii="Book Antiqua" w:hAnsi="Book Antiqua"/>
          <w:sz w:val="26"/>
          <w:szCs w:val="26"/>
        </w:rPr>
      </w:pPr>
      <w:r>
        <w:rPr>
          <w:rFonts w:ascii="Book Antiqua" w:hAnsi="Book Antiqua"/>
          <w:sz w:val="26"/>
          <w:szCs w:val="26"/>
        </w:rPr>
        <w:lastRenderedPageBreak/>
        <w:t>~</w:t>
      </w:r>
      <w:r>
        <w:rPr>
          <w:rFonts w:ascii="Book Antiqua" w:hAnsi="Book Antiqua"/>
          <w:sz w:val="26"/>
          <w:szCs w:val="26"/>
        </w:rPr>
        <w:tab/>
      </w:r>
      <w:r w:rsidR="00C56283">
        <w:rPr>
          <w:rFonts w:ascii="Book Antiqua" w:hAnsi="Book Antiqua"/>
          <w:sz w:val="26"/>
          <w:szCs w:val="26"/>
        </w:rPr>
        <w:t xml:space="preserve">Partial Final Judgment Rule: </w:t>
      </w:r>
      <w:r>
        <w:rPr>
          <w:rFonts w:ascii="Book Antiqua" w:hAnsi="Book Antiqua"/>
          <w:sz w:val="26"/>
          <w:szCs w:val="26"/>
        </w:rPr>
        <w:t>Rule 1:2(d)</w:t>
      </w:r>
      <w:r w:rsidR="00C56283">
        <w:rPr>
          <w:rFonts w:ascii="Book Antiqua" w:hAnsi="Book Antiqua"/>
          <w:sz w:val="26"/>
          <w:szCs w:val="26"/>
        </w:rPr>
        <w:t>.</w:t>
      </w:r>
      <w:r>
        <w:rPr>
          <w:rFonts w:ascii="Book Antiqua" w:hAnsi="Book Antiqua"/>
          <w:sz w:val="26"/>
          <w:szCs w:val="26"/>
        </w:rPr>
        <w:t xml:space="preserve"> </w:t>
      </w:r>
    </w:p>
    <w:p w14:paraId="6A6C12B2" w14:textId="792E0D8C" w:rsidR="00336BFB" w:rsidRPr="00EB385D" w:rsidRDefault="00336BFB" w:rsidP="00336BFB">
      <w:pPr>
        <w:ind w:left="720"/>
        <w:rPr>
          <w:rFonts w:ascii="Book Antiqua" w:hAnsi="Book Antiqua"/>
        </w:rPr>
      </w:pPr>
      <w:r w:rsidRPr="00EB385D">
        <w:rPr>
          <w:rFonts w:ascii="Book Antiqua" w:hAnsi="Book Antiqua"/>
        </w:rPr>
        <w:t xml:space="preserve">(d) </w:t>
      </w:r>
      <w:r w:rsidRPr="00EB385D">
        <w:rPr>
          <w:rFonts w:ascii="Book Antiqua" w:hAnsi="Book Antiqua"/>
          <w:i/>
          <w:iCs/>
          <w:u w:val="single"/>
        </w:rPr>
        <w:t>Other Dispositions Adjudicating Claims Against Fewer than All Parties</w:t>
      </w:r>
      <w:r w:rsidRPr="00EB385D">
        <w:rPr>
          <w:rFonts w:ascii="Book Antiqua" w:hAnsi="Book Antiqua"/>
        </w:rPr>
        <w:t>. In the absence of the entry of a Partial Final Judgment order as provided in subparagraph (a) of this Rule, any order which adjudicates fewer than all the claims or the rights and liabilities of fewer than all the parties in the action is not a final judgment.</w:t>
      </w:r>
    </w:p>
    <w:p w14:paraId="5BD9B55C" w14:textId="77777777" w:rsidR="00C56283" w:rsidRDefault="001A6B0F" w:rsidP="000A5867">
      <w:pPr>
        <w:ind w:left="720" w:hanging="360"/>
        <w:rPr>
          <w:rFonts w:ascii="Book Antiqua" w:hAnsi="Book Antiqua"/>
          <w:sz w:val="26"/>
          <w:szCs w:val="26"/>
        </w:rPr>
      </w:pPr>
      <w:r>
        <w:rPr>
          <w:rFonts w:ascii="Book Antiqua" w:hAnsi="Book Antiqua"/>
          <w:sz w:val="26"/>
          <w:szCs w:val="26"/>
        </w:rPr>
        <w:t>~</w:t>
      </w:r>
      <w:r>
        <w:rPr>
          <w:rFonts w:ascii="Book Antiqua" w:hAnsi="Book Antiqua"/>
          <w:sz w:val="26"/>
          <w:szCs w:val="26"/>
        </w:rPr>
        <w:tab/>
      </w:r>
      <w:r w:rsidR="00C56283">
        <w:rPr>
          <w:rFonts w:ascii="Book Antiqua" w:hAnsi="Book Antiqua"/>
          <w:sz w:val="26"/>
          <w:szCs w:val="26"/>
        </w:rPr>
        <w:t>W</w:t>
      </w:r>
      <w:r w:rsidR="00C56283">
        <w:rPr>
          <w:rFonts w:ascii="Book Antiqua" w:hAnsi="Book Antiqua"/>
          <w:sz w:val="26"/>
          <w:szCs w:val="26"/>
        </w:rPr>
        <w:t>hat about an order entered against a dead person?</w:t>
      </w:r>
      <w:r>
        <w:rPr>
          <w:rFonts w:ascii="Book Antiqua" w:hAnsi="Book Antiqua"/>
          <w:sz w:val="26"/>
          <w:szCs w:val="26"/>
        </w:rPr>
        <w:t xml:space="preserve"> </w:t>
      </w:r>
    </w:p>
    <w:p w14:paraId="76CAB88E" w14:textId="65B393D8" w:rsidR="001A6B0F" w:rsidRPr="001A6B0F" w:rsidRDefault="001A6B0F" w:rsidP="00C56283">
      <w:pPr>
        <w:ind w:left="720"/>
        <w:rPr>
          <w:rFonts w:ascii="Book Antiqua" w:hAnsi="Book Antiqua"/>
          <w:sz w:val="26"/>
          <w:szCs w:val="26"/>
        </w:rPr>
      </w:pPr>
      <w:r w:rsidRPr="001A6B0F">
        <w:rPr>
          <w:rFonts w:ascii="Book Antiqua" w:hAnsi="Book Antiqua"/>
          <w:i/>
          <w:iCs/>
          <w:sz w:val="26"/>
          <w:szCs w:val="26"/>
          <w:u w:val="single"/>
        </w:rPr>
        <w:t xml:space="preserve">Erhardt v. </w:t>
      </w:r>
      <w:proofErr w:type="spellStart"/>
      <w:r w:rsidRPr="001A6B0F">
        <w:rPr>
          <w:rFonts w:ascii="Book Antiqua" w:hAnsi="Book Antiqua"/>
          <w:i/>
          <w:iCs/>
          <w:sz w:val="26"/>
          <w:szCs w:val="26"/>
          <w:u w:val="single"/>
        </w:rPr>
        <w:t>SustainedMED</w:t>
      </w:r>
      <w:proofErr w:type="spellEnd"/>
      <w:r w:rsidRPr="001A6B0F">
        <w:rPr>
          <w:rFonts w:ascii="Book Antiqua" w:hAnsi="Book Antiqua"/>
          <w:i/>
          <w:iCs/>
          <w:sz w:val="26"/>
          <w:szCs w:val="26"/>
          <w:u w:val="single"/>
        </w:rPr>
        <w:t>, LLC</w:t>
      </w:r>
      <w:r>
        <w:rPr>
          <w:rFonts w:ascii="Book Antiqua" w:hAnsi="Book Antiqua"/>
          <w:sz w:val="26"/>
          <w:szCs w:val="26"/>
        </w:rPr>
        <w:t>, Record No. 181003 (2019) (unpublished)</w:t>
      </w:r>
      <w:r w:rsidR="00C56283">
        <w:rPr>
          <w:rFonts w:ascii="Book Antiqua" w:hAnsi="Book Antiqua"/>
          <w:sz w:val="26"/>
          <w:szCs w:val="26"/>
        </w:rPr>
        <w:t xml:space="preserve">. </w:t>
      </w:r>
      <w:r>
        <w:rPr>
          <w:rFonts w:ascii="Book Antiqua" w:hAnsi="Book Antiqua"/>
          <w:sz w:val="26"/>
          <w:szCs w:val="26"/>
        </w:rPr>
        <w:t xml:space="preserve">Between trial and entry of order, one of the defendants died. Court said Code </w:t>
      </w:r>
      <w:r w:rsidRPr="001A6B0F">
        <w:rPr>
          <w:rFonts w:ascii="Book Antiqua" w:hAnsi="Book Antiqua" w:cs="Times New Roman"/>
          <w:sz w:val="26"/>
          <w:szCs w:val="26"/>
        </w:rPr>
        <w:t>§§</w:t>
      </w:r>
      <w:r>
        <w:rPr>
          <w:rFonts w:ascii="Book Antiqua" w:hAnsi="Book Antiqua"/>
          <w:sz w:val="26"/>
          <w:szCs w:val="26"/>
        </w:rPr>
        <w:t xml:space="preserve"> 8.01-20 and -21 didn’t apply because defendant’s death did not occur after verdict and during pendency of appeal. “</w:t>
      </w:r>
      <w:r w:rsidRPr="001A6B0F">
        <w:rPr>
          <w:rFonts w:ascii="Book Antiqua" w:hAnsi="Book Antiqua"/>
          <w:sz w:val="26"/>
          <w:szCs w:val="26"/>
        </w:rPr>
        <w:t>The dead have passed beyond the jurisdiction of the court, and no decree or judgment of the court could be enforced against them personally</w:t>
      </w:r>
      <w:r w:rsidR="00814563">
        <w:rPr>
          <w:rFonts w:ascii="Book Antiqua" w:hAnsi="Book Antiqua"/>
          <w:sz w:val="26"/>
          <w:szCs w:val="26"/>
        </w:rPr>
        <w:t>…</w:t>
      </w:r>
      <w:r w:rsidR="00814563" w:rsidRPr="00814563">
        <w:rPr>
          <w:rFonts w:ascii="Book Antiqua" w:hAnsi="Book Antiqua"/>
          <w:sz w:val="26"/>
          <w:szCs w:val="26"/>
        </w:rPr>
        <w:t>We conclude that the order appealed from was not a final order because it entered judgment against a deceased party.</w:t>
      </w:r>
      <w:r w:rsidR="00814563">
        <w:rPr>
          <w:rFonts w:ascii="Book Antiqua" w:hAnsi="Book Antiqua"/>
          <w:sz w:val="26"/>
          <w:szCs w:val="26"/>
        </w:rPr>
        <w:t>”</w:t>
      </w:r>
    </w:p>
    <w:p w14:paraId="562832FE" w14:textId="326C3871" w:rsidR="0010763D" w:rsidRPr="00C56283" w:rsidRDefault="0010763D" w:rsidP="00FB69D2">
      <w:pPr>
        <w:pStyle w:val="ListParagraph"/>
        <w:numPr>
          <w:ilvl w:val="0"/>
          <w:numId w:val="1"/>
        </w:numPr>
        <w:ind w:left="720"/>
        <w:rPr>
          <w:rFonts w:ascii="Book Antiqua" w:hAnsi="Book Antiqua"/>
          <w:b/>
          <w:bCs/>
          <w:sz w:val="26"/>
          <w:szCs w:val="26"/>
          <w:u w:val="single"/>
        </w:rPr>
      </w:pPr>
      <w:r w:rsidRPr="00C56283">
        <w:rPr>
          <w:rFonts w:ascii="Book Antiqua" w:hAnsi="Book Antiqua"/>
          <w:b/>
          <w:bCs/>
          <w:sz w:val="26"/>
          <w:szCs w:val="26"/>
          <w:u w:val="single"/>
        </w:rPr>
        <w:t>Demurrers</w:t>
      </w:r>
      <w:r w:rsidR="007075E3" w:rsidRPr="00C56283">
        <w:rPr>
          <w:rFonts w:ascii="Book Antiqua" w:hAnsi="Book Antiqua"/>
          <w:b/>
          <w:bCs/>
          <w:sz w:val="26"/>
          <w:szCs w:val="26"/>
          <w:u w:val="single"/>
        </w:rPr>
        <w:t xml:space="preserve"> under Rule 1:1</w:t>
      </w:r>
    </w:p>
    <w:p w14:paraId="249FC296" w14:textId="77777777" w:rsidR="0010763D" w:rsidRPr="00324F06" w:rsidRDefault="0010763D" w:rsidP="00C56283">
      <w:pPr>
        <w:ind w:left="720" w:right="360"/>
        <w:rPr>
          <w:rFonts w:ascii="Book Antiqua" w:hAnsi="Book Antiqua"/>
        </w:rPr>
      </w:pPr>
      <w:r w:rsidRPr="00324F06">
        <w:rPr>
          <w:rFonts w:ascii="Book Antiqua" w:hAnsi="Book Antiqua"/>
          <w:b/>
          <w:bCs/>
        </w:rPr>
        <w:t>(c) Demurrers.</w:t>
      </w:r>
      <w:r w:rsidRPr="00324F06">
        <w:rPr>
          <w:rFonts w:ascii="Book Antiqua" w:hAnsi="Book Antiqua"/>
        </w:rPr>
        <w:t xml:space="preserve"> An order sustaining a demurrer or sustaining a demurrer with prejudice or without leave to amend is sufficient to dispose of the claim(s) or cause(s) of action subject to the demurrer, even if the order does not expressly dismiss the claim(s) or cause(s) of action at issue. An order sustaining a demurrer and granting leave to file an amended pleading by a specific time is sufficient to dispose of the claim(s) or cause(s) of action subject to the demurrer, if the amended pleading is not filed within the specific time provided, even if the order does not expressly dismiss the claim(s) or cause(s) of action at issue.</w:t>
      </w:r>
    </w:p>
    <w:p w14:paraId="564DAB59" w14:textId="6ACAE5F5" w:rsidR="008447C7" w:rsidRDefault="001B6D20" w:rsidP="00C56283">
      <w:pPr>
        <w:ind w:left="720" w:hanging="360"/>
        <w:rPr>
          <w:rFonts w:ascii="Book Antiqua" w:hAnsi="Book Antiqua"/>
          <w:sz w:val="26"/>
          <w:szCs w:val="26"/>
        </w:rPr>
      </w:pPr>
      <w:r>
        <w:rPr>
          <w:rFonts w:ascii="Book Antiqua" w:hAnsi="Book Antiqua"/>
          <w:sz w:val="26"/>
          <w:szCs w:val="26"/>
        </w:rPr>
        <w:t>~</w:t>
      </w:r>
      <w:r>
        <w:rPr>
          <w:rFonts w:ascii="Book Antiqua" w:hAnsi="Book Antiqua"/>
          <w:sz w:val="26"/>
          <w:szCs w:val="26"/>
        </w:rPr>
        <w:tab/>
      </w:r>
      <w:r w:rsidR="006A4810" w:rsidRPr="006A4810">
        <w:rPr>
          <w:rFonts w:ascii="Book Antiqua" w:hAnsi="Book Antiqua"/>
          <w:i/>
          <w:iCs/>
          <w:sz w:val="26"/>
          <w:szCs w:val="26"/>
          <w:u w:val="single"/>
        </w:rPr>
        <w:t>Parker v. Carilion Clinic</w:t>
      </w:r>
      <w:r w:rsidR="006A4810" w:rsidRPr="006A4810">
        <w:rPr>
          <w:rFonts w:ascii="Book Antiqua" w:hAnsi="Book Antiqua"/>
          <w:sz w:val="26"/>
          <w:szCs w:val="26"/>
          <w:u w:val="single"/>
        </w:rPr>
        <w:t>, 296 Va. 319 (2018)</w:t>
      </w:r>
      <w:r w:rsidR="006A4810">
        <w:rPr>
          <w:rFonts w:ascii="Book Antiqua" w:hAnsi="Book Antiqua"/>
          <w:sz w:val="26"/>
          <w:szCs w:val="26"/>
        </w:rPr>
        <w:t xml:space="preserve">. </w:t>
      </w:r>
      <w:r w:rsidR="0010763D">
        <w:rPr>
          <w:rFonts w:ascii="Book Antiqua" w:hAnsi="Book Antiqua"/>
          <w:sz w:val="26"/>
          <w:szCs w:val="26"/>
        </w:rPr>
        <w:t xml:space="preserve">Decided under old Rule 1:1. </w:t>
      </w:r>
      <w:r w:rsidR="006A4810">
        <w:rPr>
          <w:rFonts w:ascii="Book Antiqua" w:hAnsi="Book Antiqua"/>
          <w:sz w:val="26"/>
          <w:szCs w:val="26"/>
        </w:rPr>
        <w:t xml:space="preserve">Circuit court entered order on October 25, 2016, sustaining demurrer. Order gave plaintiff 21 days to file amended complaint and said if she did not do so, “the case is dismissed with prejudice.” </w:t>
      </w:r>
      <w:r w:rsidR="00B4733E">
        <w:rPr>
          <w:rFonts w:ascii="Book Antiqua" w:hAnsi="Book Antiqua"/>
          <w:sz w:val="26"/>
          <w:szCs w:val="26"/>
        </w:rPr>
        <w:t>Plaintiff did not refile and filed notice of appeal on December 2, 2016.</w:t>
      </w:r>
    </w:p>
    <w:p w14:paraId="4AE26E0E" w14:textId="2C2AFDD8" w:rsidR="00C56283" w:rsidRDefault="00B4733E" w:rsidP="00C56283">
      <w:pPr>
        <w:ind w:left="720"/>
        <w:rPr>
          <w:rFonts w:ascii="Book Antiqua" w:hAnsi="Book Antiqua"/>
          <w:sz w:val="26"/>
          <w:szCs w:val="26"/>
        </w:rPr>
      </w:pPr>
      <w:r>
        <w:rPr>
          <w:rFonts w:ascii="Book Antiqua" w:hAnsi="Book Antiqua"/>
          <w:i/>
          <w:iCs/>
          <w:sz w:val="26"/>
          <w:szCs w:val="26"/>
        </w:rPr>
        <w:t xml:space="preserve">Held: </w:t>
      </w:r>
      <w:r>
        <w:rPr>
          <w:rFonts w:ascii="Book Antiqua" w:hAnsi="Book Antiqua"/>
          <w:sz w:val="26"/>
          <w:szCs w:val="26"/>
        </w:rPr>
        <w:t xml:space="preserve">Court reiterates its prior holdings that if an order sustaining a demurrer provides leave to refile within a specific </w:t>
      </w:r>
      <w:proofErr w:type="gramStart"/>
      <w:r>
        <w:rPr>
          <w:rFonts w:ascii="Book Antiqua" w:hAnsi="Book Antiqua"/>
          <w:sz w:val="26"/>
          <w:szCs w:val="26"/>
        </w:rPr>
        <w:t>time period</w:t>
      </w:r>
      <w:proofErr w:type="gramEnd"/>
      <w:r>
        <w:rPr>
          <w:rFonts w:ascii="Book Antiqua" w:hAnsi="Book Antiqua"/>
          <w:sz w:val="26"/>
          <w:szCs w:val="26"/>
        </w:rPr>
        <w:t>, the order becomes final when the time for amendment lapses. “Dismissal—and finality—occur only when the deadline expires</w:t>
      </w:r>
      <w:r w:rsidR="002A04AD">
        <w:rPr>
          <w:rFonts w:ascii="Book Antiqua" w:hAnsi="Book Antiqua"/>
          <w:sz w:val="26"/>
          <w:szCs w:val="26"/>
        </w:rPr>
        <w:t xml:space="preserve"> without the filing of an amended complaint.” Court also made the distinction that is now </w:t>
      </w:r>
      <w:r w:rsidR="0010763D">
        <w:rPr>
          <w:rFonts w:ascii="Book Antiqua" w:hAnsi="Book Antiqua"/>
          <w:sz w:val="26"/>
          <w:szCs w:val="26"/>
        </w:rPr>
        <w:t xml:space="preserve">gone from </w:t>
      </w:r>
      <w:r w:rsidR="002A04AD">
        <w:rPr>
          <w:rFonts w:ascii="Book Antiqua" w:hAnsi="Book Antiqua"/>
          <w:sz w:val="26"/>
          <w:szCs w:val="26"/>
        </w:rPr>
        <w:t>Rule 1:1(c): an order only sustaining a demurrer without dismissing the case is not final</w:t>
      </w:r>
      <w:r w:rsidR="0010763D">
        <w:rPr>
          <w:rFonts w:ascii="Book Antiqua" w:hAnsi="Book Antiqua"/>
          <w:sz w:val="26"/>
          <w:szCs w:val="26"/>
        </w:rPr>
        <w:t xml:space="preserve"> unless there is also </w:t>
      </w:r>
      <w:r w:rsidR="002A04AD">
        <w:rPr>
          <w:rFonts w:ascii="Book Antiqua" w:hAnsi="Book Antiqua"/>
          <w:sz w:val="26"/>
          <w:szCs w:val="26"/>
        </w:rPr>
        <w:t xml:space="preserve">a failure by the plaintiff to refile </w:t>
      </w:r>
      <w:r w:rsidR="002A04AD">
        <w:rPr>
          <w:rFonts w:ascii="Book Antiqua" w:hAnsi="Book Antiqua"/>
          <w:sz w:val="26"/>
          <w:szCs w:val="26"/>
        </w:rPr>
        <w:lastRenderedPageBreak/>
        <w:t>within the time allowed, or an express dismissal by the court.</w:t>
      </w:r>
      <w:r w:rsidR="0010763D">
        <w:rPr>
          <w:rFonts w:ascii="Book Antiqua" w:hAnsi="Book Antiqua"/>
          <w:sz w:val="26"/>
          <w:szCs w:val="26"/>
        </w:rPr>
        <w:t xml:space="preserve"> Rule 1:1(c) now states an order sustaining a demurrer can be final without these added conditions.</w:t>
      </w:r>
    </w:p>
    <w:p w14:paraId="3316659E" w14:textId="3D12958B" w:rsidR="00090E10" w:rsidRDefault="00C56283" w:rsidP="00FB69D2">
      <w:pPr>
        <w:rPr>
          <w:rFonts w:ascii="Book Antiqua" w:hAnsi="Book Antiqua"/>
          <w:b/>
          <w:bCs/>
          <w:sz w:val="26"/>
          <w:szCs w:val="26"/>
          <w:u w:val="single"/>
        </w:rPr>
      </w:pPr>
      <w:r>
        <w:rPr>
          <w:rFonts w:ascii="Book Antiqua" w:hAnsi="Book Antiqua"/>
          <w:b/>
          <w:bCs/>
          <w:sz w:val="26"/>
          <w:szCs w:val="26"/>
        </w:rPr>
        <w:t>V.</w:t>
      </w:r>
      <w:r>
        <w:rPr>
          <w:rFonts w:ascii="Book Antiqua" w:hAnsi="Book Antiqua"/>
          <w:b/>
          <w:bCs/>
          <w:sz w:val="26"/>
          <w:szCs w:val="26"/>
        </w:rPr>
        <w:tab/>
      </w:r>
      <w:r w:rsidR="00090E10">
        <w:rPr>
          <w:rFonts w:ascii="Book Antiqua" w:hAnsi="Book Antiqua"/>
          <w:b/>
          <w:bCs/>
          <w:sz w:val="26"/>
          <w:szCs w:val="26"/>
          <w:u w:val="single"/>
        </w:rPr>
        <w:t>Pleas in Bar and Motion for Summary Judgment</w:t>
      </w:r>
      <w:r w:rsidR="007075E3">
        <w:rPr>
          <w:rFonts w:ascii="Book Antiqua" w:hAnsi="Book Antiqua"/>
          <w:b/>
          <w:bCs/>
          <w:sz w:val="26"/>
          <w:szCs w:val="26"/>
          <w:u w:val="single"/>
        </w:rPr>
        <w:t xml:space="preserve"> under Rule 1:1</w:t>
      </w:r>
    </w:p>
    <w:p w14:paraId="1A14FEB1" w14:textId="77777777" w:rsidR="00090E10" w:rsidRPr="00324F06" w:rsidRDefault="00090E10" w:rsidP="00C56283">
      <w:pPr>
        <w:ind w:left="720" w:right="360"/>
        <w:rPr>
          <w:rFonts w:ascii="Book Antiqua" w:hAnsi="Book Antiqua"/>
        </w:rPr>
      </w:pPr>
      <w:r w:rsidRPr="00324F06">
        <w:rPr>
          <w:rFonts w:ascii="Book Antiqua" w:hAnsi="Book Antiqua"/>
          <w:b/>
          <w:bCs/>
        </w:rPr>
        <w:t>(d) Pleas in Bar and Motions for Summary Judgment.</w:t>
      </w:r>
      <w:r w:rsidRPr="00324F06">
        <w:rPr>
          <w:rFonts w:ascii="Book Antiqua" w:hAnsi="Book Antiqua"/>
        </w:rPr>
        <w:t xml:space="preserve"> An order sustaining a plea in bar or sustaining a plea in bar with prejudice or without leave to amend is sufficient to dispose of a claim(s) or cause(s) of action subject to the plea in bar, as is an order granting a motion for summary judgment, even if the order does not expressly dismiss the claim(s) or cause(s) of action at issue or enter judgment for the moving party.</w:t>
      </w:r>
    </w:p>
    <w:p w14:paraId="743A53B2" w14:textId="4968A9FF" w:rsidR="00090E10" w:rsidRPr="00090E10" w:rsidRDefault="001B6D20" w:rsidP="00C56283">
      <w:pPr>
        <w:ind w:left="720" w:hanging="360"/>
        <w:rPr>
          <w:rFonts w:ascii="Book Antiqua" w:hAnsi="Book Antiqua"/>
          <w:sz w:val="26"/>
          <w:szCs w:val="26"/>
        </w:rPr>
      </w:pPr>
      <w:r>
        <w:rPr>
          <w:rFonts w:ascii="Book Antiqua" w:hAnsi="Book Antiqua"/>
          <w:sz w:val="26"/>
          <w:szCs w:val="26"/>
        </w:rPr>
        <w:t>~</w:t>
      </w:r>
      <w:r>
        <w:rPr>
          <w:rFonts w:ascii="Book Antiqua" w:hAnsi="Book Antiqua"/>
          <w:sz w:val="26"/>
          <w:szCs w:val="26"/>
        </w:rPr>
        <w:tab/>
        <w:t xml:space="preserve">Notably, contemporaneous with Rule 1:1 </w:t>
      </w:r>
      <w:proofErr w:type="gramStart"/>
      <w:r>
        <w:rPr>
          <w:rFonts w:ascii="Book Antiqua" w:hAnsi="Book Antiqua"/>
          <w:sz w:val="26"/>
          <w:szCs w:val="26"/>
        </w:rPr>
        <w:t>amendments</w:t>
      </w:r>
      <w:proofErr w:type="gramEnd"/>
      <w:r>
        <w:rPr>
          <w:rFonts w:ascii="Book Antiqua" w:hAnsi="Book Antiqua"/>
          <w:sz w:val="26"/>
          <w:szCs w:val="26"/>
        </w:rPr>
        <w:t>, Court amended Rule 3:20 to remove the provision allowing summary judgment “upon sustaining a motion to strike the evidence.”</w:t>
      </w:r>
    </w:p>
    <w:p w14:paraId="5A5A05B2" w14:textId="77777777" w:rsidR="00EB385D" w:rsidRDefault="00EB385D" w:rsidP="00FB69D2">
      <w:pPr>
        <w:rPr>
          <w:rFonts w:ascii="Book Antiqua" w:hAnsi="Book Antiqua"/>
          <w:b/>
          <w:bCs/>
          <w:sz w:val="26"/>
          <w:szCs w:val="26"/>
          <w:u w:val="single"/>
        </w:rPr>
      </w:pPr>
    </w:p>
    <w:p w14:paraId="2A451E80" w14:textId="76768872" w:rsidR="00340E5F" w:rsidRDefault="00E35DAD" w:rsidP="00FB69D2">
      <w:pPr>
        <w:rPr>
          <w:rFonts w:ascii="Book Antiqua" w:hAnsi="Book Antiqua"/>
          <w:b/>
          <w:bCs/>
          <w:sz w:val="26"/>
          <w:szCs w:val="26"/>
          <w:u w:val="single"/>
        </w:rPr>
      </w:pPr>
      <w:r w:rsidRPr="00E35DAD">
        <w:rPr>
          <w:rFonts w:ascii="Book Antiqua" w:hAnsi="Book Antiqua"/>
          <w:b/>
          <w:bCs/>
          <w:sz w:val="26"/>
          <w:szCs w:val="26"/>
        </w:rPr>
        <w:t>VI.</w:t>
      </w:r>
      <w:r w:rsidRPr="00E35DAD">
        <w:rPr>
          <w:rFonts w:ascii="Book Antiqua" w:hAnsi="Book Antiqua"/>
          <w:b/>
          <w:bCs/>
          <w:sz w:val="26"/>
          <w:szCs w:val="26"/>
        </w:rPr>
        <w:tab/>
      </w:r>
      <w:r w:rsidR="00340E5F">
        <w:rPr>
          <w:rFonts w:ascii="Book Antiqua" w:hAnsi="Book Antiqua"/>
          <w:b/>
          <w:bCs/>
          <w:sz w:val="26"/>
          <w:szCs w:val="26"/>
          <w:u w:val="single"/>
        </w:rPr>
        <w:t>Motions to Strike</w:t>
      </w:r>
      <w:r w:rsidR="005C617A">
        <w:rPr>
          <w:rFonts w:ascii="Book Antiqua" w:hAnsi="Book Antiqua"/>
          <w:b/>
          <w:bCs/>
          <w:sz w:val="26"/>
          <w:szCs w:val="26"/>
          <w:u w:val="single"/>
        </w:rPr>
        <w:t xml:space="preserve"> under Rule 1:1</w:t>
      </w:r>
    </w:p>
    <w:p w14:paraId="689A3AFE" w14:textId="77777777" w:rsidR="00340E5F" w:rsidRPr="00324F06" w:rsidRDefault="00340E5F" w:rsidP="00C56283">
      <w:pPr>
        <w:ind w:left="720" w:right="360"/>
        <w:rPr>
          <w:rFonts w:ascii="Book Antiqua" w:hAnsi="Book Antiqua"/>
        </w:rPr>
      </w:pPr>
      <w:r w:rsidRPr="00324F06">
        <w:rPr>
          <w:rFonts w:ascii="Book Antiqua" w:hAnsi="Book Antiqua"/>
          <w:b/>
          <w:bCs/>
        </w:rPr>
        <w:t>(e) Motions to Strike.</w:t>
      </w:r>
      <w:r w:rsidRPr="00324F06">
        <w:rPr>
          <w:rFonts w:ascii="Book Antiqua" w:hAnsi="Book Antiqua"/>
        </w:rPr>
        <w:t xml:space="preserve"> In a civil case, an order which merely grants a motion to strike, without expressly entering summary judgment or partial summary judgment or dismissing the claim(s) or cause(s) of action at issue, is insufficient to dispose of the claim(s) or cause(s) of action at issue.</w:t>
      </w:r>
    </w:p>
    <w:p w14:paraId="66CF453A" w14:textId="3227FD6A" w:rsidR="008447C7" w:rsidRDefault="00AF7FEC" w:rsidP="00C56283">
      <w:pPr>
        <w:ind w:left="720" w:hanging="360"/>
        <w:rPr>
          <w:rFonts w:ascii="Book Antiqua" w:hAnsi="Book Antiqua"/>
          <w:sz w:val="26"/>
          <w:szCs w:val="26"/>
        </w:rPr>
      </w:pPr>
      <w:r>
        <w:rPr>
          <w:rFonts w:ascii="Book Antiqua" w:hAnsi="Book Antiqua"/>
          <w:sz w:val="26"/>
          <w:szCs w:val="26"/>
        </w:rPr>
        <w:t>~</w:t>
      </w:r>
      <w:r>
        <w:rPr>
          <w:rFonts w:ascii="Book Antiqua" w:hAnsi="Book Antiqua"/>
          <w:sz w:val="26"/>
          <w:szCs w:val="26"/>
        </w:rPr>
        <w:tab/>
      </w:r>
      <w:r w:rsidR="008447C7" w:rsidRPr="006B6BAF">
        <w:rPr>
          <w:rFonts w:ascii="Book Antiqua" w:hAnsi="Book Antiqua"/>
          <w:i/>
          <w:iCs/>
          <w:sz w:val="26"/>
          <w:szCs w:val="26"/>
          <w:u w:val="single"/>
        </w:rPr>
        <w:t>Cromartie v. Billings</w:t>
      </w:r>
      <w:r w:rsidR="008447C7" w:rsidRPr="006B6BAF">
        <w:rPr>
          <w:rFonts w:ascii="Book Antiqua" w:hAnsi="Book Antiqua"/>
          <w:sz w:val="26"/>
          <w:szCs w:val="26"/>
          <w:u w:val="single"/>
        </w:rPr>
        <w:t>, 298 Va. 284 (2020)</w:t>
      </w:r>
      <w:r w:rsidR="006B6BAF">
        <w:rPr>
          <w:rFonts w:ascii="Book Antiqua" w:hAnsi="Book Antiqua"/>
          <w:sz w:val="26"/>
          <w:szCs w:val="26"/>
          <w:u w:val="single"/>
        </w:rPr>
        <w:t>.</w:t>
      </w:r>
      <w:r w:rsidR="00340E5F">
        <w:rPr>
          <w:rFonts w:ascii="Book Antiqua" w:hAnsi="Book Antiqua"/>
          <w:sz w:val="26"/>
          <w:szCs w:val="26"/>
        </w:rPr>
        <w:t xml:space="preserve"> Plaintiff asserted several claims, including under 42 U.S.C. </w:t>
      </w:r>
      <w:r w:rsidR="00340E5F" w:rsidRPr="00340E5F">
        <w:rPr>
          <w:rFonts w:ascii="Book Antiqua" w:hAnsi="Book Antiqua" w:cs="Times New Roman"/>
          <w:sz w:val="26"/>
          <w:szCs w:val="26"/>
        </w:rPr>
        <w:t>§</w:t>
      </w:r>
      <w:r w:rsidR="00340E5F">
        <w:rPr>
          <w:rFonts w:ascii="Book Antiqua" w:hAnsi="Book Antiqua"/>
          <w:sz w:val="26"/>
          <w:szCs w:val="26"/>
        </w:rPr>
        <w:t xml:space="preserve"> 1983. Circuit court granted defendant’s motion to strike on several of the claims, denied the motion on others. </w:t>
      </w:r>
      <w:r w:rsidR="005F2A1A">
        <w:rPr>
          <w:rFonts w:ascii="Book Antiqua" w:hAnsi="Book Antiqua"/>
          <w:sz w:val="26"/>
          <w:szCs w:val="26"/>
        </w:rPr>
        <w:t xml:space="preserve">Case submitted to jury, who returned verdict for plaintiff. </w:t>
      </w:r>
      <w:r w:rsidR="00020D61">
        <w:rPr>
          <w:rFonts w:ascii="Book Antiqua" w:hAnsi="Book Antiqua"/>
          <w:sz w:val="26"/>
          <w:szCs w:val="26"/>
        </w:rPr>
        <w:t xml:space="preserve">Court entered order styled “Final Order” and Plaintiff appealed the decision granting in part the motion to strike. </w:t>
      </w:r>
    </w:p>
    <w:p w14:paraId="2E8B647B" w14:textId="3386E83D" w:rsidR="00020D61" w:rsidRDefault="00020D61" w:rsidP="00AF7FEC">
      <w:pPr>
        <w:ind w:left="720"/>
        <w:rPr>
          <w:rFonts w:ascii="Book Antiqua" w:hAnsi="Book Antiqua"/>
          <w:sz w:val="26"/>
          <w:szCs w:val="26"/>
        </w:rPr>
      </w:pPr>
      <w:r>
        <w:rPr>
          <w:rFonts w:ascii="Book Antiqua" w:hAnsi="Book Antiqua"/>
          <w:i/>
          <w:iCs/>
          <w:sz w:val="26"/>
          <w:szCs w:val="26"/>
        </w:rPr>
        <w:t>Held:</w:t>
      </w:r>
      <w:r>
        <w:rPr>
          <w:rFonts w:ascii="Book Antiqua" w:hAnsi="Book Antiqua"/>
          <w:sz w:val="26"/>
          <w:szCs w:val="26"/>
        </w:rPr>
        <w:t xml:space="preserve"> Order was not final. Remanded to circuit court without prejudice to refile appeal upon entry of final order. Circuit court on remand entered order expressly dismissing the claims for which it had granted motion to strike.</w:t>
      </w:r>
    </w:p>
    <w:p w14:paraId="3E23C070" w14:textId="77777777" w:rsidR="00EB385D" w:rsidRDefault="00CE105F" w:rsidP="00C56283">
      <w:pPr>
        <w:ind w:left="720" w:hanging="360"/>
        <w:rPr>
          <w:rFonts w:ascii="Book Antiqua" w:hAnsi="Book Antiqua"/>
          <w:sz w:val="26"/>
          <w:szCs w:val="26"/>
        </w:rPr>
      </w:pPr>
      <w:r>
        <w:rPr>
          <w:rFonts w:ascii="Book Antiqua" w:hAnsi="Book Antiqua"/>
          <w:sz w:val="26"/>
          <w:szCs w:val="26"/>
        </w:rPr>
        <w:t>~</w:t>
      </w:r>
      <w:r>
        <w:rPr>
          <w:rFonts w:ascii="Book Antiqua" w:hAnsi="Book Antiqua"/>
          <w:sz w:val="26"/>
          <w:szCs w:val="26"/>
        </w:rPr>
        <w:tab/>
        <w:t xml:space="preserve">Why </w:t>
      </w:r>
      <w:r w:rsidR="002969FD">
        <w:rPr>
          <w:rFonts w:ascii="Book Antiqua" w:hAnsi="Book Antiqua"/>
          <w:sz w:val="26"/>
          <w:szCs w:val="26"/>
        </w:rPr>
        <w:t>are</w:t>
      </w:r>
      <w:r>
        <w:rPr>
          <w:rFonts w:ascii="Book Antiqua" w:hAnsi="Book Antiqua"/>
          <w:sz w:val="26"/>
          <w:szCs w:val="26"/>
        </w:rPr>
        <w:t xml:space="preserve"> motions to strike different from </w:t>
      </w:r>
      <w:r w:rsidR="00B02127">
        <w:rPr>
          <w:rFonts w:ascii="Book Antiqua" w:hAnsi="Book Antiqua"/>
          <w:sz w:val="26"/>
          <w:szCs w:val="26"/>
        </w:rPr>
        <w:t xml:space="preserve">demurrers, </w:t>
      </w:r>
      <w:r>
        <w:rPr>
          <w:rFonts w:ascii="Book Antiqua" w:hAnsi="Book Antiqua"/>
          <w:sz w:val="26"/>
          <w:szCs w:val="26"/>
        </w:rPr>
        <w:t>motions for summary judgment</w:t>
      </w:r>
      <w:r w:rsidR="00B02127">
        <w:rPr>
          <w:rFonts w:ascii="Book Antiqua" w:hAnsi="Book Antiqua"/>
          <w:sz w:val="26"/>
          <w:szCs w:val="26"/>
        </w:rPr>
        <w:t>,</w:t>
      </w:r>
      <w:r>
        <w:rPr>
          <w:rFonts w:ascii="Book Antiqua" w:hAnsi="Book Antiqua"/>
          <w:sz w:val="26"/>
          <w:szCs w:val="26"/>
        </w:rPr>
        <w:t xml:space="preserve"> and pleas in bar? A “</w:t>
      </w:r>
      <w:r w:rsidRPr="00CE105F">
        <w:rPr>
          <w:rFonts w:ascii="Book Antiqua" w:hAnsi="Book Antiqua"/>
          <w:sz w:val="26"/>
          <w:szCs w:val="26"/>
        </w:rPr>
        <w:t>motion to strike at the conclusion of the plaintiff's case-in-chief</w:t>
      </w:r>
      <w:r w:rsidR="00B02127">
        <w:rPr>
          <w:rFonts w:ascii="Book Antiqua" w:hAnsi="Book Antiqua"/>
          <w:sz w:val="26"/>
          <w:szCs w:val="26"/>
        </w:rPr>
        <w:t>…</w:t>
      </w:r>
      <w:r w:rsidRPr="00CE105F">
        <w:rPr>
          <w:rFonts w:ascii="Book Antiqua" w:hAnsi="Book Antiqua"/>
          <w:sz w:val="26"/>
          <w:szCs w:val="26"/>
        </w:rPr>
        <w:t xml:space="preserve">tests whether his evidence is sufficient to prove </w:t>
      </w:r>
      <w:r>
        <w:rPr>
          <w:rFonts w:ascii="Book Antiqua" w:hAnsi="Book Antiqua"/>
          <w:sz w:val="26"/>
          <w:szCs w:val="26"/>
        </w:rPr>
        <w:t xml:space="preserve">[the cause of action].” </w:t>
      </w:r>
      <w:proofErr w:type="spellStart"/>
      <w:r w:rsidRPr="00CE105F">
        <w:rPr>
          <w:rFonts w:ascii="Book Antiqua" w:hAnsi="Book Antiqua"/>
          <w:i/>
          <w:iCs/>
          <w:sz w:val="26"/>
          <w:szCs w:val="26"/>
        </w:rPr>
        <w:t>Tahboub</w:t>
      </w:r>
      <w:proofErr w:type="spellEnd"/>
      <w:r w:rsidRPr="00CE105F">
        <w:rPr>
          <w:rFonts w:ascii="Book Antiqua" w:hAnsi="Book Antiqua"/>
          <w:i/>
          <w:iCs/>
          <w:sz w:val="26"/>
          <w:szCs w:val="26"/>
        </w:rPr>
        <w:t xml:space="preserve"> v. </w:t>
      </w:r>
      <w:proofErr w:type="spellStart"/>
      <w:r w:rsidRPr="00CE105F">
        <w:rPr>
          <w:rFonts w:ascii="Book Antiqua" w:hAnsi="Book Antiqua"/>
          <w:i/>
          <w:iCs/>
          <w:sz w:val="26"/>
          <w:szCs w:val="26"/>
        </w:rPr>
        <w:t>Thiagarajah</w:t>
      </w:r>
      <w:proofErr w:type="spellEnd"/>
      <w:r w:rsidRPr="00CE105F">
        <w:rPr>
          <w:rFonts w:ascii="Book Antiqua" w:hAnsi="Book Antiqua"/>
          <w:sz w:val="26"/>
          <w:szCs w:val="26"/>
        </w:rPr>
        <w:t>, 298 Va. 366, 371 (2020)</w:t>
      </w:r>
      <w:r>
        <w:rPr>
          <w:rFonts w:ascii="Book Antiqua" w:hAnsi="Book Antiqua"/>
          <w:sz w:val="26"/>
          <w:szCs w:val="26"/>
        </w:rPr>
        <w:t xml:space="preserve">. </w:t>
      </w:r>
    </w:p>
    <w:p w14:paraId="75A17172" w14:textId="1A118A75" w:rsidR="00CE105F" w:rsidRPr="00CE105F" w:rsidRDefault="00EB385D" w:rsidP="00EB385D">
      <w:pPr>
        <w:ind w:left="720"/>
        <w:rPr>
          <w:rFonts w:ascii="Book Antiqua" w:hAnsi="Book Antiqua"/>
          <w:sz w:val="26"/>
          <w:szCs w:val="26"/>
        </w:rPr>
      </w:pPr>
      <w:r>
        <w:rPr>
          <w:rFonts w:ascii="Book Antiqua" w:hAnsi="Book Antiqua"/>
          <w:sz w:val="26"/>
          <w:szCs w:val="26"/>
        </w:rPr>
        <w:lastRenderedPageBreak/>
        <w:t xml:space="preserve">A determination that evidence is insufficient to prove a claim ≠ </w:t>
      </w:r>
      <w:r w:rsidR="00583567">
        <w:rPr>
          <w:rFonts w:ascii="Book Antiqua" w:hAnsi="Book Antiqua"/>
          <w:sz w:val="26"/>
          <w:szCs w:val="26"/>
        </w:rPr>
        <w:t>dispos</w:t>
      </w:r>
      <w:r>
        <w:rPr>
          <w:rFonts w:ascii="Book Antiqua" w:hAnsi="Book Antiqua"/>
          <w:sz w:val="26"/>
          <w:szCs w:val="26"/>
        </w:rPr>
        <w:t>ing</w:t>
      </w:r>
      <w:r w:rsidR="00583567">
        <w:rPr>
          <w:rFonts w:ascii="Book Antiqua" w:hAnsi="Book Antiqua"/>
          <w:sz w:val="26"/>
          <w:szCs w:val="26"/>
        </w:rPr>
        <w:t xml:space="preserve"> of the action.</w:t>
      </w:r>
    </w:p>
    <w:p w14:paraId="59882CAC" w14:textId="7531D216" w:rsidR="00CE105F" w:rsidRPr="007C44E2" w:rsidRDefault="007C44E2" w:rsidP="00CE105F">
      <w:pPr>
        <w:ind w:left="720" w:hanging="720"/>
        <w:rPr>
          <w:rFonts w:ascii="Book Antiqua" w:hAnsi="Book Antiqua"/>
          <w:sz w:val="26"/>
          <w:szCs w:val="26"/>
        </w:rPr>
      </w:pPr>
      <w:r>
        <w:rPr>
          <w:rFonts w:ascii="Book Antiqua" w:hAnsi="Book Antiqua"/>
          <w:sz w:val="26"/>
          <w:szCs w:val="26"/>
        </w:rPr>
        <w:tab/>
      </w:r>
      <w:r>
        <w:rPr>
          <w:rFonts w:ascii="Book Antiqua" w:hAnsi="Book Antiqua"/>
          <w:i/>
          <w:iCs/>
          <w:sz w:val="26"/>
          <w:szCs w:val="26"/>
        </w:rPr>
        <w:t xml:space="preserve">See also </w:t>
      </w:r>
      <w:r>
        <w:rPr>
          <w:rFonts w:ascii="Book Antiqua" w:hAnsi="Book Antiqua"/>
          <w:sz w:val="26"/>
          <w:szCs w:val="26"/>
        </w:rPr>
        <w:t>Rule 1:11: “</w:t>
      </w:r>
      <w:r w:rsidRPr="007C44E2">
        <w:rPr>
          <w:rFonts w:ascii="Book Antiqua" w:hAnsi="Book Antiqua"/>
          <w:sz w:val="26"/>
          <w:szCs w:val="26"/>
        </w:rPr>
        <w:t>If the court sustains a motion to strike the evidence of either party in a civil case being tried before a jury, or the evidence of the Commonwealth in a criminal case being so tried, then the court should enter summary judgment or partial summary judgment in conformity with its ruling on the motion to strike.</w:t>
      </w:r>
      <w:r>
        <w:rPr>
          <w:rFonts w:ascii="Book Antiqua" w:hAnsi="Book Antiqua"/>
          <w:sz w:val="26"/>
          <w:szCs w:val="26"/>
        </w:rPr>
        <w:t>”</w:t>
      </w:r>
    </w:p>
    <w:p w14:paraId="485F7D98" w14:textId="1E2FDBEB" w:rsidR="00683C76" w:rsidRDefault="00683C76" w:rsidP="00AF7FEC">
      <w:pPr>
        <w:rPr>
          <w:rFonts w:ascii="Book Antiqua" w:hAnsi="Book Antiqua"/>
          <w:sz w:val="26"/>
          <w:szCs w:val="26"/>
        </w:rPr>
      </w:pPr>
    </w:p>
    <w:p w14:paraId="0929E011" w14:textId="77777777" w:rsidR="00683C76" w:rsidRPr="00683C76" w:rsidRDefault="00683C76" w:rsidP="00FB69D2">
      <w:pPr>
        <w:rPr>
          <w:rFonts w:ascii="Book Antiqua" w:hAnsi="Book Antiqua"/>
          <w:sz w:val="26"/>
          <w:szCs w:val="26"/>
        </w:rPr>
      </w:pPr>
    </w:p>
    <w:sectPr w:rsidR="00683C76" w:rsidRPr="00683C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0B025" w14:textId="77777777" w:rsidR="00801424" w:rsidRDefault="00801424" w:rsidP="00801424">
      <w:pPr>
        <w:spacing w:after="0" w:line="240" w:lineRule="auto"/>
      </w:pPr>
      <w:r>
        <w:separator/>
      </w:r>
    </w:p>
  </w:endnote>
  <w:endnote w:type="continuationSeparator" w:id="0">
    <w:p w14:paraId="4304E071" w14:textId="77777777" w:rsidR="00801424" w:rsidRDefault="00801424" w:rsidP="00801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 Antiqua" w:hAnsi="Book Antiqua"/>
        <w:sz w:val="28"/>
        <w:szCs w:val="28"/>
      </w:rPr>
      <w:id w:val="2044017838"/>
      <w:docPartObj>
        <w:docPartGallery w:val="Page Numbers (Bottom of Page)"/>
        <w:docPartUnique/>
      </w:docPartObj>
    </w:sdtPr>
    <w:sdtEndPr>
      <w:rPr>
        <w:noProof/>
      </w:rPr>
    </w:sdtEndPr>
    <w:sdtContent>
      <w:p w14:paraId="3DCC6280" w14:textId="3D13688C" w:rsidR="00EB385D" w:rsidRPr="00EB385D" w:rsidRDefault="00EB385D">
        <w:pPr>
          <w:pStyle w:val="Footer"/>
          <w:jc w:val="center"/>
          <w:rPr>
            <w:rFonts w:ascii="Book Antiqua" w:hAnsi="Book Antiqua"/>
            <w:sz w:val="28"/>
            <w:szCs w:val="28"/>
          </w:rPr>
        </w:pPr>
        <w:r w:rsidRPr="00EB385D">
          <w:rPr>
            <w:rFonts w:ascii="Book Antiqua" w:hAnsi="Book Antiqua"/>
            <w:sz w:val="28"/>
            <w:szCs w:val="28"/>
          </w:rPr>
          <w:fldChar w:fldCharType="begin"/>
        </w:r>
        <w:r w:rsidRPr="00EB385D">
          <w:rPr>
            <w:rFonts w:ascii="Book Antiqua" w:hAnsi="Book Antiqua"/>
            <w:sz w:val="28"/>
            <w:szCs w:val="28"/>
          </w:rPr>
          <w:instrText xml:space="preserve"> PAGE   \* MERGEFORMAT </w:instrText>
        </w:r>
        <w:r w:rsidRPr="00EB385D">
          <w:rPr>
            <w:rFonts w:ascii="Book Antiqua" w:hAnsi="Book Antiqua"/>
            <w:sz w:val="28"/>
            <w:szCs w:val="28"/>
          </w:rPr>
          <w:fldChar w:fldCharType="separate"/>
        </w:r>
        <w:r w:rsidRPr="00EB385D">
          <w:rPr>
            <w:rFonts w:ascii="Book Antiqua" w:hAnsi="Book Antiqua"/>
            <w:noProof/>
            <w:sz w:val="28"/>
            <w:szCs w:val="28"/>
          </w:rPr>
          <w:t>2</w:t>
        </w:r>
        <w:r w:rsidRPr="00EB385D">
          <w:rPr>
            <w:rFonts w:ascii="Book Antiqua" w:hAnsi="Book Antiqua"/>
            <w:noProof/>
            <w:sz w:val="28"/>
            <w:szCs w:val="28"/>
          </w:rPr>
          <w:fldChar w:fldCharType="end"/>
        </w:r>
      </w:p>
    </w:sdtContent>
  </w:sdt>
  <w:p w14:paraId="1DC9D008" w14:textId="77777777" w:rsidR="00EB385D" w:rsidRPr="00EB385D" w:rsidRDefault="00EB385D">
    <w:pPr>
      <w:pStyle w:val="Footer"/>
      <w:rPr>
        <w:rFonts w:ascii="Book Antiqua" w:hAnsi="Book Antiqu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178B3" w14:textId="77777777" w:rsidR="00801424" w:rsidRDefault="00801424" w:rsidP="00801424">
      <w:pPr>
        <w:spacing w:after="0" w:line="240" w:lineRule="auto"/>
      </w:pPr>
      <w:r>
        <w:separator/>
      </w:r>
    </w:p>
  </w:footnote>
  <w:footnote w:type="continuationSeparator" w:id="0">
    <w:p w14:paraId="39994F62" w14:textId="77777777" w:rsidR="00801424" w:rsidRDefault="00801424" w:rsidP="00801424">
      <w:pPr>
        <w:spacing w:after="0" w:line="240" w:lineRule="auto"/>
      </w:pPr>
      <w:r>
        <w:continuationSeparator/>
      </w:r>
    </w:p>
  </w:footnote>
  <w:footnote w:id="1">
    <w:p w14:paraId="01824553" w14:textId="77777777" w:rsidR="00464CE1" w:rsidRPr="006121D9" w:rsidRDefault="00464CE1" w:rsidP="00464CE1">
      <w:pPr>
        <w:pStyle w:val="FootnoteText"/>
        <w:rPr>
          <w:rFonts w:ascii="Book Antiqua" w:hAnsi="Book Antiqua"/>
          <w:sz w:val="24"/>
          <w:szCs w:val="24"/>
        </w:rPr>
      </w:pPr>
      <w:r w:rsidRPr="006121D9">
        <w:rPr>
          <w:rStyle w:val="FootnoteReference"/>
          <w:rFonts w:ascii="Book Antiqua" w:hAnsi="Book Antiqua"/>
          <w:sz w:val="24"/>
          <w:szCs w:val="24"/>
        </w:rPr>
        <w:footnoteRef/>
      </w:r>
      <w:r w:rsidRPr="006121D9">
        <w:rPr>
          <w:rFonts w:ascii="Book Antiqua" w:hAnsi="Book Antiqua"/>
          <w:sz w:val="24"/>
          <w:szCs w:val="24"/>
        </w:rPr>
        <w:t xml:space="preserve"> And in 2021, it a</w:t>
      </w:r>
      <w:r>
        <w:rPr>
          <w:rFonts w:ascii="Book Antiqua" w:hAnsi="Book Antiqua"/>
          <w:sz w:val="24"/>
          <w:szCs w:val="24"/>
        </w:rPr>
        <w:t xml:space="preserve">dded more clarity by eliminating </w:t>
      </w:r>
      <w:r w:rsidRPr="006121D9">
        <w:rPr>
          <w:rFonts w:ascii="Book Antiqua" w:hAnsi="Book Antiqua"/>
          <w:sz w:val="24"/>
          <w:szCs w:val="24"/>
        </w:rPr>
        <w:t>“shall.”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01581"/>
    <w:multiLevelType w:val="hybridMultilevel"/>
    <w:tmpl w:val="FF921728"/>
    <w:lvl w:ilvl="0" w:tplc="0A9C4C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5309DB"/>
    <w:multiLevelType w:val="hybridMultilevel"/>
    <w:tmpl w:val="60B0A5FE"/>
    <w:lvl w:ilvl="0" w:tplc="AEDA81FE">
      <w:start w:val="1"/>
      <w:numFmt w:val="upperRoman"/>
      <w:lvlText w:val="%1."/>
      <w:lvlJc w:val="left"/>
      <w:pPr>
        <w:ind w:left="1080" w:hanging="72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24"/>
    <w:rsid w:val="00020D61"/>
    <w:rsid w:val="000232E1"/>
    <w:rsid w:val="00090E10"/>
    <w:rsid w:val="000A5867"/>
    <w:rsid w:val="00101659"/>
    <w:rsid w:val="0010763D"/>
    <w:rsid w:val="0013601F"/>
    <w:rsid w:val="001448EF"/>
    <w:rsid w:val="00145FF3"/>
    <w:rsid w:val="001A6B0F"/>
    <w:rsid w:val="001B6D20"/>
    <w:rsid w:val="00266A46"/>
    <w:rsid w:val="002969FD"/>
    <w:rsid w:val="002A04AD"/>
    <w:rsid w:val="002B2423"/>
    <w:rsid w:val="00310C68"/>
    <w:rsid w:val="00324F06"/>
    <w:rsid w:val="00336B2C"/>
    <w:rsid w:val="00336BFB"/>
    <w:rsid w:val="00340E5F"/>
    <w:rsid w:val="003616EE"/>
    <w:rsid w:val="00375C3D"/>
    <w:rsid w:val="003A6347"/>
    <w:rsid w:val="003E7656"/>
    <w:rsid w:val="003F6ECC"/>
    <w:rsid w:val="0043213C"/>
    <w:rsid w:val="004450A3"/>
    <w:rsid w:val="004466C9"/>
    <w:rsid w:val="00447F02"/>
    <w:rsid w:val="00464CE1"/>
    <w:rsid w:val="0047314D"/>
    <w:rsid w:val="004C5CA5"/>
    <w:rsid w:val="00583567"/>
    <w:rsid w:val="005840FE"/>
    <w:rsid w:val="00596FCF"/>
    <w:rsid w:val="005C617A"/>
    <w:rsid w:val="005C6FBB"/>
    <w:rsid w:val="005F2A1A"/>
    <w:rsid w:val="006121D9"/>
    <w:rsid w:val="0064649A"/>
    <w:rsid w:val="006524A9"/>
    <w:rsid w:val="00683C76"/>
    <w:rsid w:val="006A4810"/>
    <w:rsid w:val="006B04F3"/>
    <w:rsid w:val="006B6BAF"/>
    <w:rsid w:val="006F2D3C"/>
    <w:rsid w:val="007075E3"/>
    <w:rsid w:val="00796893"/>
    <w:rsid w:val="007C1A6A"/>
    <w:rsid w:val="007C44E2"/>
    <w:rsid w:val="007E3FA2"/>
    <w:rsid w:val="00801424"/>
    <w:rsid w:val="00814563"/>
    <w:rsid w:val="0082586C"/>
    <w:rsid w:val="008447C7"/>
    <w:rsid w:val="00850783"/>
    <w:rsid w:val="008A0BAD"/>
    <w:rsid w:val="008C51B0"/>
    <w:rsid w:val="0094429E"/>
    <w:rsid w:val="00996958"/>
    <w:rsid w:val="00AF7FEC"/>
    <w:rsid w:val="00B02127"/>
    <w:rsid w:val="00B4733E"/>
    <w:rsid w:val="00C357A1"/>
    <w:rsid w:val="00C56283"/>
    <w:rsid w:val="00C72FCE"/>
    <w:rsid w:val="00C959E2"/>
    <w:rsid w:val="00CE105F"/>
    <w:rsid w:val="00DC7D26"/>
    <w:rsid w:val="00E100AB"/>
    <w:rsid w:val="00E35DAD"/>
    <w:rsid w:val="00E80A3F"/>
    <w:rsid w:val="00EB385D"/>
    <w:rsid w:val="00F54277"/>
    <w:rsid w:val="00FB69D2"/>
    <w:rsid w:val="00FD6746"/>
    <w:rsid w:val="00FF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A524"/>
  <w15:chartTrackingRefBased/>
  <w15:docId w15:val="{EB5DCBFE-B577-4227-9BDA-2A6A7352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424"/>
  </w:style>
  <w:style w:type="paragraph" w:styleId="Footer">
    <w:name w:val="footer"/>
    <w:basedOn w:val="Normal"/>
    <w:link w:val="FooterChar"/>
    <w:uiPriority w:val="99"/>
    <w:unhideWhenUsed/>
    <w:rsid w:val="00801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424"/>
  </w:style>
  <w:style w:type="character" w:styleId="Hyperlink">
    <w:name w:val="Hyperlink"/>
    <w:basedOn w:val="DefaultParagraphFont"/>
    <w:uiPriority w:val="99"/>
    <w:unhideWhenUsed/>
    <w:rsid w:val="00324F06"/>
    <w:rPr>
      <w:color w:val="0563C1" w:themeColor="hyperlink"/>
      <w:u w:val="single"/>
    </w:rPr>
  </w:style>
  <w:style w:type="character" w:styleId="UnresolvedMention">
    <w:name w:val="Unresolved Mention"/>
    <w:basedOn w:val="DefaultParagraphFont"/>
    <w:uiPriority w:val="99"/>
    <w:semiHidden/>
    <w:unhideWhenUsed/>
    <w:rsid w:val="00324F06"/>
    <w:rPr>
      <w:color w:val="605E5C"/>
      <w:shd w:val="clear" w:color="auto" w:fill="E1DFDD"/>
    </w:rPr>
  </w:style>
  <w:style w:type="paragraph" w:styleId="FootnoteText">
    <w:name w:val="footnote text"/>
    <w:basedOn w:val="Normal"/>
    <w:link w:val="FootnoteTextChar"/>
    <w:uiPriority w:val="99"/>
    <w:semiHidden/>
    <w:unhideWhenUsed/>
    <w:rsid w:val="006121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1D9"/>
    <w:rPr>
      <w:sz w:val="20"/>
      <w:szCs w:val="20"/>
    </w:rPr>
  </w:style>
  <w:style w:type="character" w:styleId="FootnoteReference">
    <w:name w:val="footnote reference"/>
    <w:basedOn w:val="DefaultParagraphFont"/>
    <w:uiPriority w:val="99"/>
    <w:semiHidden/>
    <w:unhideWhenUsed/>
    <w:rsid w:val="006121D9"/>
    <w:rPr>
      <w:vertAlign w:val="superscript"/>
    </w:rPr>
  </w:style>
  <w:style w:type="paragraph" w:styleId="ListParagraph">
    <w:name w:val="List Paragraph"/>
    <w:basedOn w:val="Normal"/>
    <w:uiPriority w:val="34"/>
    <w:qFormat/>
    <w:rsid w:val="005840FE"/>
    <w:pPr>
      <w:ind w:left="720"/>
      <w:contextualSpacing/>
    </w:pPr>
  </w:style>
  <w:style w:type="character" w:styleId="CommentReference">
    <w:name w:val="annotation reference"/>
    <w:basedOn w:val="DefaultParagraphFont"/>
    <w:uiPriority w:val="99"/>
    <w:semiHidden/>
    <w:unhideWhenUsed/>
    <w:rsid w:val="00FD6746"/>
    <w:rPr>
      <w:sz w:val="16"/>
      <w:szCs w:val="16"/>
    </w:rPr>
  </w:style>
  <w:style w:type="paragraph" w:styleId="CommentText">
    <w:name w:val="annotation text"/>
    <w:basedOn w:val="Normal"/>
    <w:link w:val="CommentTextChar"/>
    <w:uiPriority w:val="99"/>
    <w:semiHidden/>
    <w:unhideWhenUsed/>
    <w:rsid w:val="00FD6746"/>
    <w:pPr>
      <w:spacing w:line="240" w:lineRule="auto"/>
    </w:pPr>
    <w:rPr>
      <w:sz w:val="20"/>
      <w:szCs w:val="20"/>
    </w:rPr>
  </w:style>
  <w:style w:type="character" w:customStyle="1" w:styleId="CommentTextChar">
    <w:name w:val="Comment Text Char"/>
    <w:basedOn w:val="DefaultParagraphFont"/>
    <w:link w:val="CommentText"/>
    <w:uiPriority w:val="99"/>
    <w:semiHidden/>
    <w:rsid w:val="00FD6746"/>
    <w:rPr>
      <w:sz w:val="20"/>
      <w:szCs w:val="20"/>
    </w:rPr>
  </w:style>
  <w:style w:type="paragraph" w:styleId="CommentSubject">
    <w:name w:val="annotation subject"/>
    <w:basedOn w:val="CommentText"/>
    <w:next w:val="CommentText"/>
    <w:link w:val="CommentSubjectChar"/>
    <w:uiPriority w:val="99"/>
    <w:semiHidden/>
    <w:unhideWhenUsed/>
    <w:rsid w:val="00FD6746"/>
    <w:rPr>
      <w:b/>
      <w:bCs/>
    </w:rPr>
  </w:style>
  <w:style w:type="character" w:customStyle="1" w:styleId="CommentSubjectChar">
    <w:name w:val="Comment Subject Char"/>
    <w:basedOn w:val="CommentTextChar"/>
    <w:link w:val="CommentSubject"/>
    <w:uiPriority w:val="99"/>
    <w:semiHidden/>
    <w:rsid w:val="00FD6746"/>
    <w:rPr>
      <w:b/>
      <w:bCs/>
      <w:sz w:val="20"/>
      <w:szCs w:val="20"/>
    </w:rPr>
  </w:style>
  <w:style w:type="paragraph" w:styleId="BalloonText">
    <w:name w:val="Balloon Text"/>
    <w:basedOn w:val="Normal"/>
    <w:link w:val="BalloonTextChar"/>
    <w:uiPriority w:val="99"/>
    <w:semiHidden/>
    <w:unhideWhenUsed/>
    <w:rsid w:val="00FD6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746"/>
    <w:rPr>
      <w:rFonts w:ascii="Segoe UI" w:hAnsi="Segoe UI" w:cs="Segoe UI"/>
      <w:sz w:val="18"/>
      <w:szCs w:val="18"/>
    </w:rPr>
  </w:style>
  <w:style w:type="paragraph" w:styleId="BodyText">
    <w:name w:val="Body Text"/>
    <w:basedOn w:val="Normal"/>
    <w:link w:val="BodyTextChar"/>
    <w:qFormat/>
    <w:rsid w:val="00E80A3F"/>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rsid w:val="00E80A3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34083">
      <w:bodyDiv w:val="1"/>
      <w:marLeft w:val="0"/>
      <w:marRight w:val="0"/>
      <w:marTop w:val="0"/>
      <w:marBottom w:val="0"/>
      <w:divBdr>
        <w:top w:val="none" w:sz="0" w:space="0" w:color="auto"/>
        <w:left w:val="none" w:sz="0" w:space="0" w:color="auto"/>
        <w:bottom w:val="none" w:sz="0" w:space="0" w:color="auto"/>
        <w:right w:val="none" w:sz="0" w:space="0" w:color="auto"/>
      </w:divBdr>
      <w:divsChild>
        <w:div w:id="1043168622">
          <w:marLeft w:val="0"/>
          <w:marRight w:val="0"/>
          <w:marTop w:val="0"/>
          <w:marBottom w:val="0"/>
          <w:divBdr>
            <w:top w:val="none" w:sz="0" w:space="0" w:color="auto"/>
            <w:left w:val="none" w:sz="0" w:space="0" w:color="auto"/>
            <w:bottom w:val="none" w:sz="0" w:space="0" w:color="auto"/>
            <w:right w:val="none" w:sz="0" w:space="0" w:color="auto"/>
          </w:divBdr>
          <w:divsChild>
            <w:div w:id="141166667">
              <w:marLeft w:val="0"/>
              <w:marRight w:val="0"/>
              <w:marTop w:val="0"/>
              <w:marBottom w:val="0"/>
              <w:divBdr>
                <w:top w:val="none" w:sz="0" w:space="0" w:color="auto"/>
                <w:left w:val="none" w:sz="0" w:space="0" w:color="auto"/>
                <w:bottom w:val="none" w:sz="0" w:space="0" w:color="auto"/>
                <w:right w:val="none" w:sz="0" w:space="0" w:color="auto"/>
              </w:divBdr>
              <w:divsChild>
                <w:div w:id="19550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72981">
      <w:bodyDiv w:val="1"/>
      <w:marLeft w:val="0"/>
      <w:marRight w:val="0"/>
      <w:marTop w:val="0"/>
      <w:marBottom w:val="0"/>
      <w:divBdr>
        <w:top w:val="none" w:sz="0" w:space="0" w:color="auto"/>
        <w:left w:val="none" w:sz="0" w:space="0" w:color="auto"/>
        <w:bottom w:val="none" w:sz="0" w:space="0" w:color="auto"/>
        <w:right w:val="none" w:sz="0" w:space="0" w:color="auto"/>
      </w:divBdr>
      <w:divsChild>
        <w:div w:id="989483258">
          <w:marLeft w:val="0"/>
          <w:marRight w:val="0"/>
          <w:marTop w:val="0"/>
          <w:marBottom w:val="0"/>
          <w:divBdr>
            <w:top w:val="none" w:sz="0" w:space="0" w:color="auto"/>
            <w:left w:val="none" w:sz="0" w:space="0" w:color="auto"/>
            <w:bottom w:val="none" w:sz="0" w:space="0" w:color="auto"/>
            <w:right w:val="none" w:sz="0" w:space="0" w:color="auto"/>
          </w:divBdr>
          <w:divsChild>
            <w:div w:id="1463768338">
              <w:marLeft w:val="0"/>
              <w:marRight w:val="0"/>
              <w:marTop w:val="0"/>
              <w:marBottom w:val="0"/>
              <w:divBdr>
                <w:top w:val="none" w:sz="0" w:space="0" w:color="auto"/>
                <w:left w:val="none" w:sz="0" w:space="0" w:color="auto"/>
                <w:bottom w:val="none" w:sz="0" w:space="0" w:color="auto"/>
                <w:right w:val="none" w:sz="0" w:space="0" w:color="auto"/>
              </w:divBdr>
              <w:divsChild>
                <w:div w:id="134532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86848">
          <w:marLeft w:val="0"/>
          <w:marRight w:val="0"/>
          <w:marTop w:val="0"/>
          <w:marBottom w:val="0"/>
          <w:divBdr>
            <w:top w:val="none" w:sz="0" w:space="0" w:color="auto"/>
            <w:left w:val="none" w:sz="0" w:space="0" w:color="auto"/>
            <w:bottom w:val="none" w:sz="0" w:space="0" w:color="auto"/>
            <w:right w:val="none" w:sz="0" w:space="0" w:color="auto"/>
          </w:divBdr>
          <w:divsChild>
            <w:div w:id="129397370">
              <w:marLeft w:val="0"/>
              <w:marRight w:val="0"/>
              <w:marTop w:val="0"/>
              <w:marBottom w:val="0"/>
              <w:divBdr>
                <w:top w:val="none" w:sz="0" w:space="0" w:color="auto"/>
                <w:left w:val="none" w:sz="0" w:space="0" w:color="auto"/>
                <w:bottom w:val="none" w:sz="0" w:space="0" w:color="auto"/>
                <w:right w:val="none" w:sz="0" w:space="0" w:color="auto"/>
              </w:divBdr>
              <w:divsChild>
                <w:div w:id="3767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41">
          <w:marLeft w:val="0"/>
          <w:marRight w:val="0"/>
          <w:marTop w:val="0"/>
          <w:marBottom w:val="0"/>
          <w:divBdr>
            <w:top w:val="none" w:sz="0" w:space="0" w:color="auto"/>
            <w:left w:val="none" w:sz="0" w:space="0" w:color="auto"/>
            <w:bottom w:val="none" w:sz="0" w:space="0" w:color="auto"/>
            <w:right w:val="none" w:sz="0" w:space="0" w:color="auto"/>
          </w:divBdr>
          <w:divsChild>
            <w:div w:id="217279442">
              <w:marLeft w:val="0"/>
              <w:marRight w:val="0"/>
              <w:marTop w:val="0"/>
              <w:marBottom w:val="0"/>
              <w:divBdr>
                <w:top w:val="none" w:sz="0" w:space="0" w:color="auto"/>
                <w:left w:val="none" w:sz="0" w:space="0" w:color="auto"/>
                <w:bottom w:val="none" w:sz="0" w:space="0" w:color="auto"/>
                <w:right w:val="none" w:sz="0" w:space="0" w:color="auto"/>
              </w:divBdr>
              <w:divsChild>
                <w:div w:id="299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88729">
          <w:marLeft w:val="0"/>
          <w:marRight w:val="0"/>
          <w:marTop w:val="0"/>
          <w:marBottom w:val="0"/>
          <w:divBdr>
            <w:top w:val="none" w:sz="0" w:space="0" w:color="auto"/>
            <w:left w:val="none" w:sz="0" w:space="0" w:color="auto"/>
            <w:bottom w:val="none" w:sz="0" w:space="0" w:color="auto"/>
            <w:right w:val="none" w:sz="0" w:space="0" w:color="auto"/>
          </w:divBdr>
          <w:divsChild>
            <w:div w:id="98532478">
              <w:marLeft w:val="0"/>
              <w:marRight w:val="0"/>
              <w:marTop w:val="0"/>
              <w:marBottom w:val="0"/>
              <w:divBdr>
                <w:top w:val="none" w:sz="0" w:space="0" w:color="auto"/>
                <w:left w:val="none" w:sz="0" w:space="0" w:color="auto"/>
                <w:bottom w:val="none" w:sz="0" w:space="0" w:color="auto"/>
                <w:right w:val="none" w:sz="0" w:space="0" w:color="auto"/>
              </w:divBdr>
              <w:divsChild>
                <w:div w:id="17460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5837">
          <w:marLeft w:val="0"/>
          <w:marRight w:val="0"/>
          <w:marTop w:val="0"/>
          <w:marBottom w:val="0"/>
          <w:divBdr>
            <w:top w:val="none" w:sz="0" w:space="0" w:color="auto"/>
            <w:left w:val="none" w:sz="0" w:space="0" w:color="auto"/>
            <w:bottom w:val="none" w:sz="0" w:space="0" w:color="auto"/>
            <w:right w:val="none" w:sz="0" w:space="0" w:color="auto"/>
          </w:divBdr>
          <w:divsChild>
            <w:div w:id="2100057817">
              <w:marLeft w:val="0"/>
              <w:marRight w:val="0"/>
              <w:marTop w:val="0"/>
              <w:marBottom w:val="0"/>
              <w:divBdr>
                <w:top w:val="none" w:sz="0" w:space="0" w:color="auto"/>
                <w:left w:val="none" w:sz="0" w:space="0" w:color="auto"/>
                <w:bottom w:val="none" w:sz="0" w:space="0" w:color="auto"/>
                <w:right w:val="none" w:sz="0" w:space="0" w:color="auto"/>
              </w:divBdr>
              <w:divsChild>
                <w:div w:id="7500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50284">
      <w:bodyDiv w:val="1"/>
      <w:marLeft w:val="0"/>
      <w:marRight w:val="0"/>
      <w:marTop w:val="0"/>
      <w:marBottom w:val="0"/>
      <w:divBdr>
        <w:top w:val="none" w:sz="0" w:space="0" w:color="auto"/>
        <w:left w:val="none" w:sz="0" w:space="0" w:color="auto"/>
        <w:bottom w:val="none" w:sz="0" w:space="0" w:color="auto"/>
        <w:right w:val="none" w:sz="0" w:space="0" w:color="auto"/>
      </w:divBdr>
      <w:divsChild>
        <w:div w:id="320039013">
          <w:marLeft w:val="0"/>
          <w:marRight w:val="0"/>
          <w:marTop w:val="0"/>
          <w:marBottom w:val="0"/>
          <w:divBdr>
            <w:top w:val="none" w:sz="0" w:space="0" w:color="auto"/>
            <w:left w:val="none" w:sz="0" w:space="0" w:color="auto"/>
            <w:bottom w:val="none" w:sz="0" w:space="0" w:color="auto"/>
            <w:right w:val="none" w:sz="0" w:space="0" w:color="auto"/>
          </w:divBdr>
          <w:divsChild>
            <w:div w:id="196165200">
              <w:marLeft w:val="0"/>
              <w:marRight w:val="0"/>
              <w:marTop w:val="0"/>
              <w:marBottom w:val="0"/>
              <w:divBdr>
                <w:top w:val="none" w:sz="0" w:space="0" w:color="auto"/>
                <w:left w:val="none" w:sz="0" w:space="0" w:color="auto"/>
                <w:bottom w:val="none" w:sz="0" w:space="0" w:color="auto"/>
                <w:right w:val="none" w:sz="0" w:space="0" w:color="auto"/>
              </w:divBdr>
              <w:divsChild>
                <w:div w:id="14127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759405">
      <w:bodyDiv w:val="1"/>
      <w:marLeft w:val="0"/>
      <w:marRight w:val="0"/>
      <w:marTop w:val="0"/>
      <w:marBottom w:val="0"/>
      <w:divBdr>
        <w:top w:val="none" w:sz="0" w:space="0" w:color="auto"/>
        <w:left w:val="none" w:sz="0" w:space="0" w:color="auto"/>
        <w:bottom w:val="none" w:sz="0" w:space="0" w:color="auto"/>
        <w:right w:val="none" w:sz="0" w:space="0" w:color="auto"/>
      </w:divBdr>
      <w:divsChild>
        <w:div w:id="1468814813">
          <w:marLeft w:val="0"/>
          <w:marRight w:val="0"/>
          <w:marTop w:val="0"/>
          <w:marBottom w:val="0"/>
          <w:divBdr>
            <w:top w:val="none" w:sz="0" w:space="0" w:color="auto"/>
            <w:left w:val="none" w:sz="0" w:space="0" w:color="auto"/>
            <w:bottom w:val="none" w:sz="0" w:space="0" w:color="auto"/>
            <w:right w:val="none" w:sz="0" w:space="0" w:color="auto"/>
          </w:divBdr>
          <w:divsChild>
            <w:div w:id="865487049">
              <w:marLeft w:val="0"/>
              <w:marRight w:val="0"/>
              <w:marTop w:val="0"/>
              <w:marBottom w:val="0"/>
              <w:divBdr>
                <w:top w:val="none" w:sz="0" w:space="0" w:color="auto"/>
                <w:left w:val="none" w:sz="0" w:space="0" w:color="auto"/>
                <w:bottom w:val="none" w:sz="0" w:space="0" w:color="auto"/>
                <w:right w:val="none" w:sz="0" w:space="0" w:color="auto"/>
              </w:divBdr>
              <w:divsChild>
                <w:div w:id="3172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50730">
      <w:bodyDiv w:val="1"/>
      <w:marLeft w:val="0"/>
      <w:marRight w:val="0"/>
      <w:marTop w:val="0"/>
      <w:marBottom w:val="0"/>
      <w:divBdr>
        <w:top w:val="none" w:sz="0" w:space="0" w:color="auto"/>
        <w:left w:val="none" w:sz="0" w:space="0" w:color="auto"/>
        <w:bottom w:val="none" w:sz="0" w:space="0" w:color="auto"/>
        <w:right w:val="none" w:sz="0" w:space="0" w:color="auto"/>
      </w:divBdr>
      <w:divsChild>
        <w:div w:id="1220631309">
          <w:marLeft w:val="0"/>
          <w:marRight w:val="0"/>
          <w:marTop w:val="0"/>
          <w:marBottom w:val="0"/>
          <w:divBdr>
            <w:top w:val="none" w:sz="0" w:space="0" w:color="auto"/>
            <w:left w:val="none" w:sz="0" w:space="0" w:color="auto"/>
            <w:bottom w:val="none" w:sz="0" w:space="0" w:color="auto"/>
            <w:right w:val="none" w:sz="0" w:space="0" w:color="auto"/>
          </w:divBdr>
          <w:divsChild>
            <w:div w:id="1353799348">
              <w:marLeft w:val="0"/>
              <w:marRight w:val="0"/>
              <w:marTop w:val="0"/>
              <w:marBottom w:val="0"/>
              <w:divBdr>
                <w:top w:val="none" w:sz="0" w:space="0" w:color="auto"/>
                <w:left w:val="none" w:sz="0" w:space="0" w:color="auto"/>
                <w:bottom w:val="none" w:sz="0" w:space="0" w:color="auto"/>
                <w:right w:val="none" w:sz="0" w:space="0" w:color="auto"/>
              </w:divBdr>
              <w:divsChild>
                <w:div w:id="5995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156634">
      <w:bodyDiv w:val="1"/>
      <w:marLeft w:val="0"/>
      <w:marRight w:val="0"/>
      <w:marTop w:val="0"/>
      <w:marBottom w:val="0"/>
      <w:divBdr>
        <w:top w:val="none" w:sz="0" w:space="0" w:color="auto"/>
        <w:left w:val="none" w:sz="0" w:space="0" w:color="auto"/>
        <w:bottom w:val="none" w:sz="0" w:space="0" w:color="auto"/>
        <w:right w:val="none" w:sz="0" w:space="0" w:color="auto"/>
      </w:divBdr>
      <w:divsChild>
        <w:div w:id="999891197">
          <w:marLeft w:val="0"/>
          <w:marRight w:val="0"/>
          <w:marTop w:val="0"/>
          <w:marBottom w:val="0"/>
          <w:divBdr>
            <w:top w:val="none" w:sz="0" w:space="0" w:color="auto"/>
            <w:left w:val="none" w:sz="0" w:space="0" w:color="auto"/>
            <w:bottom w:val="none" w:sz="0" w:space="0" w:color="auto"/>
            <w:right w:val="none" w:sz="0" w:space="0" w:color="auto"/>
          </w:divBdr>
          <w:divsChild>
            <w:div w:id="1611694047">
              <w:marLeft w:val="0"/>
              <w:marRight w:val="0"/>
              <w:marTop w:val="0"/>
              <w:marBottom w:val="0"/>
              <w:divBdr>
                <w:top w:val="none" w:sz="0" w:space="0" w:color="auto"/>
                <w:left w:val="none" w:sz="0" w:space="0" w:color="auto"/>
                <w:bottom w:val="none" w:sz="0" w:space="0" w:color="auto"/>
                <w:right w:val="none" w:sz="0" w:space="0" w:color="auto"/>
              </w:divBdr>
              <w:divsChild>
                <w:div w:id="6060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5362">
      <w:bodyDiv w:val="1"/>
      <w:marLeft w:val="0"/>
      <w:marRight w:val="0"/>
      <w:marTop w:val="0"/>
      <w:marBottom w:val="0"/>
      <w:divBdr>
        <w:top w:val="none" w:sz="0" w:space="0" w:color="auto"/>
        <w:left w:val="none" w:sz="0" w:space="0" w:color="auto"/>
        <w:bottom w:val="none" w:sz="0" w:space="0" w:color="auto"/>
        <w:right w:val="none" w:sz="0" w:space="0" w:color="auto"/>
      </w:divBdr>
      <w:divsChild>
        <w:div w:id="1433626288">
          <w:marLeft w:val="0"/>
          <w:marRight w:val="0"/>
          <w:marTop w:val="0"/>
          <w:marBottom w:val="0"/>
          <w:divBdr>
            <w:top w:val="none" w:sz="0" w:space="0" w:color="auto"/>
            <w:left w:val="none" w:sz="0" w:space="0" w:color="auto"/>
            <w:bottom w:val="none" w:sz="0" w:space="0" w:color="auto"/>
            <w:right w:val="none" w:sz="0" w:space="0" w:color="auto"/>
          </w:divBdr>
          <w:divsChild>
            <w:div w:id="318732602">
              <w:marLeft w:val="0"/>
              <w:marRight w:val="0"/>
              <w:marTop w:val="0"/>
              <w:marBottom w:val="0"/>
              <w:divBdr>
                <w:top w:val="none" w:sz="0" w:space="0" w:color="auto"/>
                <w:left w:val="none" w:sz="0" w:space="0" w:color="auto"/>
                <w:bottom w:val="none" w:sz="0" w:space="0" w:color="auto"/>
                <w:right w:val="none" w:sz="0" w:space="0" w:color="auto"/>
              </w:divBdr>
              <w:divsChild>
                <w:div w:id="11005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45251">
      <w:bodyDiv w:val="1"/>
      <w:marLeft w:val="0"/>
      <w:marRight w:val="0"/>
      <w:marTop w:val="0"/>
      <w:marBottom w:val="0"/>
      <w:divBdr>
        <w:top w:val="none" w:sz="0" w:space="0" w:color="auto"/>
        <w:left w:val="none" w:sz="0" w:space="0" w:color="auto"/>
        <w:bottom w:val="none" w:sz="0" w:space="0" w:color="auto"/>
        <w:right w:val="none" w:sz="0" w:space="0" w:color="auto"/>
      </w:divBdr>
    </w:div>
    <w:div w:id="1103067936">
      <w:bodyDiv w:val="1"/>
      <w:marLeft w:val="0"/>
      <w:marRight w:val="0"/>
      <w:marTop w:val="0"/>
      <w:marBottom w:val="0"/>
      <w:divBdr>
        <w:top w:val="none" w:sz="0" w:space="0" w:color="auto"/>
        <w:left w:val="none" w:sz="0" w:space="0" w:color="auto"/>
        <w:bottom w:val="none" w:sz="0" w:space="0" w:color="auto"/>
        <w:right w:val="none" w:sz="0" w:space="0" w:color="auto"/>
      </w:divBdr>
      <w:divsChild>
        <w:div w:id="1384518819">
          <w:marLeft w:val="0"/>
          <w:marRight w:val="0"/>
          <w:marTop w:val="0"/>
          <w:marBottom w:val="0"/>
          <w:divBdr>
            <w:top w:val="none" w:sz="0" w:space="0" w:color="auto"/>
            <w:left w:val="none" w:sz="0" w:space="0" w:color="auto"/>
            <w:bottom w:val="none" w:sz="0" w:space="0" w:color="auto"/>
            <w:right w:val="none" w:sz="0" w:space="0" w:color="auto"/>
          </w:divBdr>
          <w:divsChild>
            <w:div w:id="1359703070">
              <w:marLeft w:val="0"/>
              <w:marRight w:val="0"/>
              <w:marTop w:val="0"/>
              <w:marBottom w:val="0"/>
              <w:divBdr>
                <w:top w:val="none" w:sz="0" w:space="0" w:color="auto"/>
                <w:left w:val="none" w:sz="0" w:space="0" w:color="auto"/>
                <w:bottom w:val="none" w:sz="0" w:space="0" w:color="auto"/>
                <w:right w:val="none" w:sz="0" w:space="0" w:color="auto"/>
              </w:divBdr>
              <w:divsChild>
                <w:div w:id="3030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5075">
      <w:bodyDiv w:val="1"/>
      <w:marLeft w:val="0"/>
      <w:marRight w:val="0"/>
      <w:marTop w:val="0"/>
      <w:marBottom w:val="0"/>
      <w:divBdr>
        <w:top w:val="none" w:sz="0" w:space="0" w:color="auto"/>
        <w:left w:val="none" w:sz="0" w:space="0" w:color="auto"/>
        <w:bottom w:val="none" w:sz="0" w:space="0" w:color="auto"/>
        <w:right w:val="none" w:sz="0" w:space="0" w:color="auto"/>
      </w:divBdr>
    </w:div>
    <w:div w:id="1410033603">
      <w:bodyDiv w:val="1"/>
      <w:marLeft w:val="0"/>
      <w:marRight w:val="0"/>
      <w:marTop w:val="0"/>
      <w:marBottom w:val="0"/>
      <w:divBdr>
        <w:top w:val="none" w:sz="0" w:space="0" w:color="auto"/>
        <w:left w:val="none" w:sz="0" w:space="0" w:color="auto"/>
        <w:bottom w:val="none" w:sz="0" w:space="0" w:color="auto"/>
        <w:right w:val="none" w:sz="0" w:space="0" w:color="auto"/>
      </w:divBdr>
      <w:divsChild>
        <w:div w:id="1673678475">
          <w:marLeft w:val="0"/>
          <w:marRight w:val="0"/>
          <w:marTop w:val="0"/>
          <w:marBottom w:val="0"/>
          <w:divBdr>
            <w:top w:val="none" w:sz="0" w:space="0" w:color="auto"/>
            <w:left w:val="none" w:sz="0" w:space="0" w:color="auto"/>
            <w:bottom w:val="none" w:sz="0" w:space="0" w:color="auto"/>
            <w:right w:val="none" w:sz="0" w:space="0" w:color="auto"/>
          </w:divBdr>
          <w:divsChild>
            <w:div w:id="1315067626">
              <w:marLeft w:val="0"/>
              <w:marRight w:val="0"/>
              <w:marTop w:val="0"/>
              <w:marBottom w:val="0"/>
              <w:divBdr>
                <w:top w:val="none" w:sz="0" w:space="0" w:color="auto"/>
                <w:left w:val="none" w:sz="0" w:space="0" w:color="auto"/>
                <w:bottom w:val="none" w:sz="0" w:space="0" w:color="auto"/>
                <w:right w:val="none" w:sz="0" w:space="0" w:color="auto"/>
              </w:divBdr>
              <w:divsChild>
                <w:div w:id="3483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6557">
      <w:bodyDiv w:val="1"/>
      <w:marLeft w:val="0"/>
      <w:marRight w:val="0"/>
      <w:marTop w:val="0"/>
      <w:marBottom w:val="0"/>
      <w:divBdr>
        <w:top w:val="none" w:sz="0" w:space="0" w:color="auto"/>
        <w:left w:val="none" w:sz="0" w:space="0" w:color="auto"/>
        <w:bottom w:val="none" w:sz="0" w:space="0" w:color="auto"/>
        <w:right w:val="none" w:sz="0" w:space="0" w:color="auto"/>
      </w:divBdr>
    </w:div>
    <w:div w:id="1677027839">
      <w:bodyDiv w:val="1"/>
      <w:marLeft w:val="0"/>
      <w:marRight w:val="0"/>
      <w:marTop w:val="0"/>
      <w:marBottom w:val="0"/>
      <w:divBdr>
        <w:top w:val="none" w:sz="0" w:space="0" w:color="auto"/>
        <w:left w:val="none" w:sz="0" w:space="0" w:color="auto"/>
        <w:bottom w:val="none" w:sz="0" w:space="0" w:color="auto"/>
        <w:right w:val="none" w:sz="0" w:space="0" w:color="auto"/>
      </w:divBdr>
      <w:divsChild>
        <w:div w:id="1637641520">
          <w:marLeft w:val="0"/>
          <w:marRight w:val="0"/>
          <w:marTop w:val="0"/>
          <w:marBottom w:val="0"/>
          <w:divBdr>
            <w:top w:val="none" w:sz="0" w:space="0" w:color="auto"/>
            <w:left w:val="none" w:sz="0" w:space="0" w:color="auto"/>
            <w:bottom w:val="none" w:sz="0" w:space="0" w:color="auto"/>
            <w:right w:val="none" w:sz="0" w:space="0" w:color="auto"/>
          </w:divBdr>
          <w:divsChild>
            <w:div w:id="1754013327">
              <w:marLeft w:val="0"/>
              <w:marRight w:val="0"/>
              <w:marTop w:val="0"/>
              <w:marBottom w:val="0"/>
              <w:divBdr>
                <w:top w:val="none" w:sz="0" w:space="0" w:color="auto"/>
                <w:left w:val="none" w:sz="0" w:space="0" w:color="auto"/>
                <w:bottom w:val="none" w:sz="0" w:space="0" w:color="auto"/>
                <w:right w:val="none" w:sz="0" w:space="0" w:color="auto"/>
              </w:divBdr>
              <w:divsChild>
                <w:div w:id="5079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8388">
          <w:marLeft w:val="0"/>
          <w:marRight w:val="0"/>
          <w:marTop w:val="0"/>
          <w:marBottom w:val="0"/>
          <w:divBdr>
            <w:top w:val="none" w:sz="0" w:space="0" w:color="auto"/>
            <w:left w:val="none" w:sz="0" w:space="0" w:color="auto"/>
            <w:bottom w:val="none" w:sz="0" w:space="0" w:color="auto"/>
            <w:right w:val="none" w:sz="0" w:space="0" w:color="auto"/>
          </w:divBdr>
          <w:divsChild>
            <w:div w:id="1386179674">
              <w:marLeft w:val="0"/>
              <w:marRight w:val="0"/>
              <w:marTop w:val="0"/>
              <w:marBottom w:val="0"/>
              <w:divBdr>
                <w:top w:val="none" w:sz="0" w:space="0" w:color="auto"/>
                <w:left w:val="none" w:sz="0" w:space="0" w:color="auto"/>
                <w:bottom w:val="none" w:sz="0" w:space="0" w:color="auto"/>
                <w:right w:val="none" w:sz="0" w:space="0" w:color="auto"/>
              </w:divBdr>
              <w:divsChild>
                <w:div w:id="200149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6707">
          <w:marLeft w:val="0"/>
          <w:marRight w:val="0"/>
          <w:marTop w:val="0"/>
          <w:marBottom w:val="0"/>
          <w:divBdr>
            <w:top w:val="none" w:sz="0" w:space="0" w:color="auto"/>
            <w:left w:val="none" w:sz="0" w:space="0" w:color="auto"/>
            <w:bottom w:val="none" w:sz="0" w:space="0" w:color="auto"/>
            <w:right w:val="none" w:sz="0" w:space="0" w:color="auto"/>
          </w:divBdr>
          <w:divsChild>
            <w:div w:id="1635410524">
              <w:marLeft w:val="0"/>
              <w:marRight w:val="0"/>
              <w:marTop w:val="0"/>
              <w:marBottom w:val="0"/>
              <w:divBdr>
                <w:top w:val="none" w:sz="0" w:space="0" w:color="auto"/>
                <w:left w:val="none" w:sz="0" w:space="0" w:color="auto"/>
                <w:bottom w:val="none" w:sz="0" w:space="0" w:color="auto"/>
                <w:right w:val="none" w:sz="0" w:space="0" w:color="auto"/>
              </w:divBdr>
              <w:divsChild>
                <w:div w:id="18645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70529">
          <w:marLeft w:val="0"/>
          <w:marRight w:val="0"/>
          <w:marTop w:val="0"/>
          <w:marBottom w:val="0"/>
          <w:divBdr>
            <w:top w:val="none" w:sz="0" w:space="0" w:color="auto"/>
            <w:left w:val="none" w:sz="0" w:space="0" w:color="auto"/>
            <w:bottom w:val="none" w:sz="0" w:space="0" w:color="auto"/>
            <w:right w:val="none" w:sz="0" w:space="0" w:color="auto"/>
          </w:divBdr>
          <w:divsChild>
            <w:div w:id="2089186246">
              <w:marLeft w:val="0"/>
              <w:marRight w:val="0"/>
              <w:marTop w:val="0"/>
              <w:marBottom w:val="0"/>
              <w:divBdr>
                <w:top w:val="none" w:sz="0" w:space="0" w:color="auto"/>
                <w:left w:val="none" w:sz="0" w:space="0" w:color="auto"/>
                <w:bottom w:val="none" w:sz="0" w:space="0" w:color="auto"/>
                <w:right w:val="none" w:sz="0" w:space="0" w:color="auto"/>
              </w:divBdr>
              <w:divsChild>
                <w:div w:id="2101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30775">
          <w:marLeft w:val="0"/>
          <w:marRight w:val="0"/>
          <w:marTop w:val="0"/>
          <w:marBottom w:val="0"/>
          <w:divBdr>
            <w:top w:val="none" w:sz="0" w:space="0" w:color="auto"/>
            <w:left w:val="none" w:sz="0" w:space="0" w:color="auto"/>
            <w:bottom w:val="none" w:sz="0" w:space="0" w:color="auto"/>
            <w:right w:val="none" w:sz="0" w:space="0" w:color="auto"/>
          </w:divBdr>
          <w:divsChild>
            <w:div w:id="1692954750">
              <w:marLeft w:val="0"/>
              <w:marRight w:val="0"/>
              <w:marTop w:val="0"/>
              <w:marBottom w:val="0"/>
              <w:divBdr>
                <w:top w:val="none" w:sz="0" w:space="0" w:color="auto"/>
                <w:left w:val="none" w:sz="0" w:space="0" w:color="auto"/>
                <w:bottom w:val="none" w:sz="0" w:space="0" w:color="auto"/>
                <w:right w:val="none" w:sz="0" w:space="0" w:color="auto"/>
              </w:divBdr>
              <w:divsChild>
                <w:div w:id="8626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209168">
      <w:bodyDiv w:val="1"/>
      <w:marLeft w:val="0"/>
      <w:marRight w:val="0"/>
      <w:marTop w:val="0"/>
      <w:marBottom w:val="0"/>
      <w:divBdr>
        <w:top w:val="none" w:sz="0" w:space="0" w:color="auto"/>
        <w:left w:val="none" w:sz="0" w:space="0" w:color="auto"/>
        <w:bottom w:val="none" w:sz="0" w:space="0" w:color="auto"/>
        <w:right w:val="none" w:sz="0" w:space="0" w:color="auto"/>
      </w:divBdr>
    </w:div>
    <w:div w:id="1796676580">
      <w:bodyDiv w:val="1"/>
      <w:marLeft w:val="0"/>
      <w:marRight w:val="0"/>
      <w:marTop w:val="0"/>
      <w:marBottom w:val="0"/>
      <w:divBdr>
        <w:top w:val="none" w:sz="0" w:space="0" w:color="auto"/>
        <w:left w:val="none" w:sz="0" w:space="0" w:color="auto"/>
        <w:bottom w:val="none" w:sz="0" w:space="0" w:color="auto"/>
        <w:right w:val="none" w:sz="0" w:space="0" w:color="auto"/>
      </w:divBdr>
      <w:divsChild>
        <w:div w:id="1758671865">
          <w:marLeft w:val="0"/>
          <w:marRight w:val="0"/>
          <w:marTop w:val="0"/>
          <w:marBottom w:val="0"/>
          <w:divBdr>
            <w:top w:val="none" w:sz="0" w:space="0" w:color="auto"/>
            <w:left w:val="none" w:sz="0" w:space="0" w:color="auto"/>
            <w:bottom w:val="none" w:sz="0" w:space="0" w:color="auto"/>
            <w:right w:val="none" w:sz="0" w:space="0" w:color="auto"/>
          </w:divBdr>
          <w:divsChild>
            <w:div w:id="1912890708">
              <w:marLeft w:val="0"/>
              <w:marRight w:val="0"/>
              <w:marTop w:val="0"/>
              <w:marBottom w:val="0"/>
              <w:divBdr>
                <w:top w:val="none" w:sz="0" w:space="0" w:color="auto"/>
                <w:left w:val="none" w:sz="0" w:space="0" w:color="auto"/>
                <w:bottom w:val="none" w:sz="0" w:space="0" w:color="auto"/>
                <w:right w:val="none" w:sz="0" w:space="0" w:color="auto"/>
              </w:divBdr>
              <w:divsChild>
                <w:div w:id="18990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81152">
      <w:bodyDiv w:val="1"/>
      <w:marLeft w:val="0"/>
      <w:marRight w:val="0"/>
      <w:marTop w:val="0"/>
      <w:marBottom w:val="0"/>
      <w:divBdr>
        <w:top w:val="none" w:sz="0" w:space="0" w:color="auto"/>
        <w:left w:val="none" w:sz="0" w:space="0" w:color="auto"/>
        <w:bottom w:val="none" w:sz="0" w:space="0" w:color="auto"/>
        <w:right w:val="none" w:sz="0" w:space="0" w:color="auto"/>
      </w:divBdr>
      <w:divsChild>
        <w:div w:id="1296640116">
          <w:marLeft w:val="0"/>
          <w:marRight w:val="0"/>
          <w:marTop w:val="0"/>
          <w:marBottom w:val="0"/>
          <w:divBdr>
            <w:top w:val="none" w:sz="0" w:space="0" w:color="auto"/>
            <w:left w:val="none" w:sz="0" w:space="0" w:color="auto"/>
            <w:bottom w:val="none" w:sz="0" w:space="0" w:color="auto"/>
            <w:right w:val="none" w:sz="0" w:space="0" w:color="auto"/>
          </w:divBdr>
          <w:divsChild>
            <w:div w:id="382363721">
              <w:marLeft w:val="0"/>
              <w:marRight w:val="0"/>
              <w:marTop w:val="0"/>
              <w:marBottom w:val="0"/>
              <w:divBdr>
                <w:top w:val="none" w:sz="0" w:space="0" w:color="auto"/>
                <w:left w:val="none" w:sz="0" w:space="0" w:color="auto"/>
                <w:bottom w:val="none" w:sz="0" w:space="0" w:color="auto"/>
                <w:right w:val="none" w:sz="0" w:space="0" w:color="auto"/>
              </w:divBdr>
              <w:divsChild>
                <w:div w:id="6361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O'Herron</dc:creator>
  <cp:keywords/>
  <dc:description/>
  <cp:lastModifiedBy>John Paul O'Herron</cp:lastModifiedBy>
  <cp:revision>3</cp:revision>
  <cp:lastPrinted>2021-08-10T19:15:00Z</cp:lastPrinted>
  <dcterms:created xsi:type="dcterms:W3CDTF">2021-08-10T21:27:00Z</dcterms:created>
  <dcterms:modified xsi:type="dcterms:W3CDTF">2021-08-10T21:34:00Z</dcterms:modified>
</cp:coreProperties>
</file>